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6AEE" w14:textId="77777777" w:rsidR="000C7AE2" w:rsidRPr="000C7AE2" w:rsidRDefault="000C7AE2" w:rsidP="000C7AE2">
      <w:pPr>
        <w:widowControl w:val="0"/>
        <w:spacing w:after="0" w:line="360" w:lineRule="auto"/>
        <w:ind w:right="40" w:firstLine="709"/>
        <w:jc w:val="center"/>
        <w:rPr>
          <w:rFonts w:ascii="Times New Roman" w:eastAsia="Times New Roman" w:hAnsi="Times New Roman"/>
          <w:b/>
          <w:sz w:val="28"/>
          <w:szCs w:val="28"/>
          <w:lang w:eastAsia="uk-UA"/>
        </w:rPr>
      </w:pPr>
      <w:r w:rsidRPr="000C7AE2">
        <w:rPr>
          <w:rFonts w:ascii="Times New Roman" w:eastAsia="Times New Roman" w:hAnsi="Times New Roman"/>
          <w:b/>
          <w:sz w:val="28"/>
          <w:szCs w:val="28"/>
          <w:lang w:eastAsia="uk-UA"/>
        </w:rPr>
        <w:t>АНОТАЦІЯ</w:t>
      </w:r>
    </w:p>
    <w:p w14:paraId="7C6E2E4F" w14:textId="77777777" w:rsidR="000C7AE2" w:rsidRPr="000C7AE2" w:rsidRDefault="000C7AE2" w:rsidP="000C7AE2">
      <w:pPr>
        <w:widowControl w:val="0"/>
        <w:spacing w:after="0" w:line="360" w:lineRule="auto"/>
        <w:ind w:right="40" w:firstLine="709"/>
        <w:jc w:val="both"/>
        <w:rPr>
          <w:rFonts w:ascii="Times New Roman" w:eastAsia="Times New Roman" w:hAnsi="Times New Roman" w:cs="Times New Roman"/>
          <w:sz w:val="28"/>
          <w:szCs w:val="28"/>
          <w:lang w:eastAsia="uk-UA"/>
        </w:rPr>
      </w:pPr>
      <w:r w:rsidRPr="00AB05EC">
        <w:rPr>
          <w:rFonts w:ascii="Times New Roman" w:eastAsia="Times New Roman" w:hAnsi="Times New Roman" w:cs="Times New Roman"/>
          <w:i/>
          <w:iCs/>
          <w:sz w:val="28"/>
          <w:szCs w:val="28"/>
          <w:lang w:eastAsia="uk-UA"/>
        </w:rPr>
        <w:t>Дрозд В.Ю.</w:t>
      </w:r>
      <w:r w:rsidRPr="000C7AE2">
        <w:rPr>
          <w:rFonts w:ascii="Times New Roman" w:eastAsia="Times New Roman" w:hAnsi="Times New Roman" w:cs="Times New Roman"/>
          <w:sz w:val="28"/>
          <w:szCs w:val="28"/>
          <w:lang w:eastAsia="uk-UA"/>
        </w:rPr>
        <w:t xml:space="preserve"> </w:t>
      </w:r>
      <w:r w:rsidRPr="000C7AE2">
        <w:rPr>
          <w:rFonts w:ascii="Times New Roman" w:eastAsia="Times New Roman" w:hAnsi="Times New Roman" w:cs="Times New Roman"/>
          <w:sz w:val="28"/>
          <w:szCs w:val="28"/>
        </w:rPr>
        <w:t>Особливості клінічного перебігу та механізмів взаємообтяження стабільної стенокардії напруги та гастроезофагеальної рефлюксної хвороби, шляхи патогенетичної корекції</w:t>
      </w:r>
      <w:r w:rsidRPr="000C7AE2">
        <w:rPr>
          <w:rFonts w:ascii="Times New Roman" w:eastAsia="Times New Roman" w:hAnsi="Times New Roman" w:cs="Times New Roman"/>
          <w:b/>
          <w:sz w:val="28"/>
          <w:szCs w:val="28"/>
        </w:rPr>
        <w:t xml:space="preserve"> – </w:t>
      </w:r>
      <w:r w:rsidRPr="000C7AE2">
        <w:rPr>
          <w:rFonts w:ascii="Times New Roman" w:eastAsia="Times New Roman" w:hAnsi="Times New Roman" w:cs="Times New Roman"/>
          <w:sz w:val="28"/>
          <w:szCs w:val="28"/>
          <w:lang w:eastAsia="uk-UA"/>
        </w:rPr>
        <w:t>Кваліфікаційна наукова праця на правах рукопису.</w:t>
      </w:r>
    </w:p>
    <w:p w14:paraId="29F384A9" w14:textId="7DC11C0E" w:rsidR="000C7AE2" w:rsidRPr="000C7AE2" w:rsidRDefault="000C7AE2" w:rsidP="000C7AE2">
      <w:pPr>
        <w:spacing w:after="0" w:line="360" w:lineRule="auto"/>
        <w:ind w:firstLine="709"/>
        <w:jc w:val="both"/>
        <w:rPr>
          <w:rFonts w:ascii="Times New Roman" w:eastAsia="Times New Roman" w:hAnsi="Times New Roman"/>
          <w:sz w:val="28"/>
          <w:szCs w:val="28"/>
          <w:lang w:eastAsia="uk-UA"/>
        </w:rPr>
      </w:pPr>
      <w:bookmarkStart w:id="0" w:name="n93"/>
      <w:bookmarkEnd w:id="0"/>
      <w:r w:rsidRPr="000C7AE2">
        <w:rPr>
          <w:rFonts w:ascii="Times New Roman" w:eastAsia="Times New Roman" w:hAnsi="Times New Roman"/>
          <w:sz w:val="28"/>
          <w:szCs w:val="28"/>
          <w:lang w:eastAsia="uk-UA"/>
        </w:rPr>
        <w:t xml:space="preserve">Дисертація на здобуття наукового ступеня доктора філософії за спеціальністю </w:t>
      </w:r>
      <w:r w:rsidRPr="000C7AE2">
        <w:rPr>
          <w:rFonts w:ascii="Times New Roman" w:hAnsi="Times New Roman" w:cs="Times New Roman"/>
          <w:sz w:val="28"/>
          <w:szCs w:val="28"/>
        </w:rPr>
        <w:t xml:space="preserve">222 – Медицина </w:t>
      </w:r>
      <w:r w:rsidRPr="000C7AE2">
        <w:rPr>
          <w:rFonts w:ascii="Times New Roman" w:eastAsia="Times New Roman" w:hAnsi="Times New Roman"/>
          <w:sz w:val="28"/>
          <w:szCs w:val="28"/>
          <w:lang w:eastAsia="uk-UA"/>
        </w:rPr>
        <w:t>(</w:t>
      </w:r>
      <w:r w:rsidR="001361B6">
        <w:rPr>
          <w:rFonts w:ascii="Times New Roman" w:hAnsi="Times New Roman" w:cs="Times New Roman"/>
          <w:color w:val="000000"/>
          <w:sz w:val="28"/>
          <w:szCs w:val="28"/>
        </w:rPr>
        <w:t xml:space="preserve">14.01.02 </w:t>
      </w:r>
      <w:r w:rsidRPr="000C7AE2">
        <w:rPr>
          <w:rFonts w:ascii="Times New Roman" w:hAnsi="Times New Roman" w:cs="Times New Roman"/>
          <w:color w:val="000000"/>
          <w:sz w:val="28"/>
          <w:szCs w:val="28"/>
        </w:rPr>
        <w:t xml:space="preserve">– </w:t>
      </w:r>
      <w:r w:rsidR="001361B6">
        <w:rPr>
          <w:rFonts w:ascii="Times New Roman" w:hAnsi="Times New Roman" w:cs="Times New Roman"/>
          <w:color w:val="000000"/>
          <w:sz w:val="28"/>
          <w:szCs w:val="28"/>
        </w:rPr>
        <w:t>Внутрішні хвороби</w:t>
      </w:r>
      <w:r w:rsidRPr="000C7AE2">
        <w:rPr>
          <w:rFonts w:ascii="Times New Roman" w:eastAsia="Times New Roman" w:hAnsi="Times New Roman"/>
          <w:sz w:val="28"/>
          <w:szCs w:val="28"/>
          <w:lang w:eastAsia="uk-UA"/>
        </w:rPr>
        <w:t>). – Вищий державний навчальний заклад України «Буковинський державний медичний університет»</w:t>
      </w:r>
      <w:r w:rsidRPr="000C7AE2">
        <w:rPr>
          <w:rFonts w:ascii="Times New Roman" w:hAnsi="Times New Roman" w:cs="Times New Roman"/>
          <w:sz w:val="28"/>
          <w:szCs w:val="28"/>
          <w:lang w:eastAsia="zh-CN"/>
        </w:rPr>
        <w:t xml:space="preserve"> МОЗ України,</w:t>
      </w:r>
      <w:r w:rsidRPr="000C7AE2">
        <w:rPr>
          <w:rFonts w:ascii="Times New Roman" w:eastAsia="Times New Roman" w:hAnsi="Times New Roman"/>
          <w:sz w:val="28"/>
          <w:szCs w:val="28"/>
          <w:lang w:eastAsia="uk-UA"/>
        </w:rPr>
        <w:t xml:space="preserve"> Чернівці, 20</w:t>
      </w:r>
      <w:r w:rsidR="00470D85" w:rsidRPr="00470D85">
        <w:rPr>
          <w:rFonts w:ascii="Times New Roman" w:eastAsia="Times New Roman" w:hAnsi="Times New Roman"/>
          <w:sz w:val="28"/>
          <w:szCs w:val="28"/>
          <w:lang w:val="ru-RU" w:eastAsia="uk-UA"/>
        </w:rPr>
        <w:t>20</w:t>
      </w:r>
      <w:r w:rsidRPr="000C7AE2">
        <w:rPr>
          <w:rFonts w:ascii="Times New Roman" w:eastAsia="Times New Roman" w:hAnsi="Times New Roman"/>
          <w:sz w:val="28"/>
          <w:szCs w:val="28"/>
          <w:lang w:eastAsia="uk-UA"/>
        </w:rPr>
        <w:t>.</w:t>
      </w:r>
    </w:p>
    <w:p w14:paraId="7E3519E3" w14:textId="0439550F" w:rsidR="000C7AE2" w:rsidRPr="000C7AE2" w:rsidRDefault="000C7AE2" w:rsidP="000C7AE2">
      <w:pPr>
        <w:spacing w:after="0" w:line="360" w:lineRule="auto"/>
        <w:ind w:firstLine="709"/>
        <w:jc w:val="both"/>
        <w:rPr>
          <w:rFonts w:ascii="Times New Roman" w:eastAsia="Times New Roman" w:hAnsi="Times New Roman" w:cs="Times New Roman"/>
          <w:sz w:val="28"/>
          <w:szCs w:val="28"/>
          <w:lang w:eastAsia="uk-UA"/>
        </w:rPr>
      </w:pPr>
      <w:r w:rsidRPr="000C7AE2">
        <w:rPr>
          <w:rFonts w:ascii="Times New Roman" w:eastAsia="Times New Roman" w:hAnsi="Times New Roman" w:cs="Times New Roman"/>
          <w:sz w:val="28"/>
          <w:szCs w:val="28"/>
          <w:lang w:eastAsia="uk-UA"/>
        </w:rPr>
        <w:t xml:space="preserve">Вищий державний навчальний заклад України «Буковинський державний медичний університет» </w:t>
      </w:r>
      <w:r w:rsidRPr="000C7AE2">
        <w:rPr>
          <w:rFonts w:ascii="Times New Roman" w:hAnsi="Times New Roman" w:cs="Times New Roman"/>
          <w:sz w:val="28"/>
          <w:szCs w:val="28"/>
          <w:lang w:eastAsia="zh-CN"/>
        </w:rPr>
        <w:t>МОЗ України</w:t>
      </w:r>
      <w:r w:rsidR="00470D85" w:rsidRPr="00470D85">
        <w:rPr>
          <w:rFonts w:ascii="Times New Roman" w:hAnsi="Times New Roman" w:cs="Times New Roman"/>
          <w:sz w:val="28"/>
          <w:szCs w:val="28"/>
          <w:lang w:val="ru-RU" w:eastAsia="zh-CN"/>
        </w:rPr>
        <w:t xml:space="preserve">, </w:t>
      </w:r>
      <w:r w:rsidR="00470D85" w:rsidRPr="00470D85">
        <w:rPr>
          <w:rFonts w:ascii="Times New Roman" w:hAnsi="Times New Roman" w:cs="Times New Roman"/>
          <w:sz w:val="28"/>
          <w:szCs w:val="28"/>
          <w:lang w:eastAsia="zh-CN"/>
        </w:rPr>
        <w:t>2020.</w:t>
      </w:r>
    </w:p>
    <w:p w14:paraId="562F1924" w14:textId="77777777" w:rsidR="000C7AE2" w:rsidRPr="000C7AE2" w:rsidRDefault="000C7AE2" w:rsidP="000C7AE2">
      <w:pPr>
        <w:tabs>
          <w:tab w:val="left" w:pos="567"/>
          <w:tab w:val="left" w:pos="851"/>
        </w:tabs>
        <w:spacing w:line="360" w:lineRule="auto"/>
        <w:ind w:firstLine="709"/>
        <w:jc w:val="both"/>
        <w:rPr>
          <w:rFonts w:ascii="Times New Roman" w:hAnsi="Times New Roman" w:cs="Times New Roman"/>
          <w:sz w:val="28"/>
          <w:szCs w:val="28"/>
        </w:rPr>
      </w:pPr>
      <w:r w:rsidRPr="000C7AE2">
        <w:rPr>
          <w:rFonts w:ascii="Times New Roman" w:eastAsia="Times New Roman" w:hAnsi="Times New Roman" w:cs="Times New Roman"/>
          <w:sz w:val="28"/>
          <w:szCs w:val="28"/>
          <w:lang w:eastAsia="ru-RU"/>
        </w:rPr>
        <w:t>Дисертація присвячена п</w:t>
      </w:r>
      <w:r w:rsidRPr="000C7AE2">
        <w:rPr>
          <w:rFonts w:ascii="Times New Roman" w:hAnsi="Times New Roman" w:cs="Times New Roman"/>
          <w:sz w:val="28"/>
          <w:szCs w:val="28"/>
        </w:rPr>
        <w:t>ідвищенню ефективності лікування гастроезофагеальної рефлюксної хвороби (ГЕРХ) та стабільної стенокардії напруги (ССН) шляхом усунення встановлених патогенетичних ланок їх взаємообтяження.</w:t>
      </w:r>
    </w:p>
    <w:p w14:paraId="67E467B2" w14:textId="77777777" w:rsidR="000C7AE2" w:rsidRPr="000C7AE2" w:rsidRDefault="000C7AE2" w:rsidP="000C7AE2">
      <w:pPr>
        <w:spacing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 xml:space="preserve">Обстежено 148 хворих, з них: 88 хворих на </w:t>
      </w:r>
      <w:r w:rsidRPr="000C7AE2">
        <w:rPr>
          <w:rFonts w:ascii="Times New Roman" w:hAnsi="Times New Roman" w:cs="Times New Roman"/>
          <w:spacing w:val="-8"/>
          <w:kern w:val="28"/>
          <w:sz w:val="28"/>
          <w:szCs w:val="28"/>
        </w:rPr>
        <w:t>ГЕРХ</w:t>
      </w:r>
      <w:r w:rsidRPr="000C7AE2">
        <w:rPr>
          <w:rFonts w:ascii="Times New Roman" w:hAnsi="Times New Roman" w:cs="Times New Roman"/>
          <w:sz w:val="28"/>
          <w:szCs w:val="28"/>
        </w:rPr>
        <w:t xml:space="preserve"> із супровідною ішемічною хворобою серця, ССН (І-ІІІ функціональний клас (ФК), серцева недостатність (СН) І-ІІА ст.), 30 хворих ізольованою ГЕРХ та 30 хворих ізольованою ССН (І-ІІІ ФК), СН І-ІІА ст. Групу контролю склали 20 практично здорових осіб. </w:t>
      </w:r>
    </w:p>
    <w:p w14:paraId="406B0DE7" w14:textId="77777777" w:rsidR="000C7AE2" w:rsidRPr="000C7AE2" w:rsidRDefault="000C7AE2" w:rsidP="000C7AE2">
      <w:pPr>
        <w:spacing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У роботі були використані методи дослідження: клінічні (опитувальник GerdQ, S</w:t>
      </w:r>
      <w:r w:rsidRPr="000C7AE2">
        <w:rPr>
          <w:rFonts w:ascii="Times New Roman" w:hAnsi="Times New Roman" w:cs="Times New Roman"/>
          <w:sz w:val="28"/>
          <w:szCs w:val="28"/>
          <w:lang w:val="en-US"/>
        </w:rPr>
        <w:t>F</w:t>
      </w:r>
      <w:r w:rsidRPr="000C7AE2">
        <w:rPr>
          <w:rFonts w:ascii="Times New Roman" w:hAnsi="Times New Roman" w:cs="Times New Roman"/>
          <w:sz w:val="28"/>
          <w:szCs w:val="28"/>
        </w:rPr>
        <w:t xml:space="preserve">-36, САН, Спілберга-Ханіна, шкала HADS), біохімічні (вміст у крові стабільних метаболітів монооксиду нітрогену, малонового альдегіду, ізольованих подвійних зв’язків, дієнових кон’югатів, кетодієнів/спряжених трієнів, загальних ліпідів, загального холестеролу, триацилгліцеролів, холестеролу ліпопротеїнів низької та високої щільності, глутатіону відновленого, каталази; інтенсивність лізису азоальбуміну, азоказеїну, азоколу, сумарну, ферментативну, неферментативну фібринолітичну активність плазми крові); імунолюмінісцентний аналіз (вміст у крові пролактину); інструментальні (електрокардіографія, велоергометрія, Холтерівське моніторування ЕКГ, ехокардіографія, езофагогастродуоденофіброскопія, добовий мультиканальний інтралюмінальний </w:t>
      </w:r>
      <w:r w:rsidRPr="000C7AE2">
        <w:rPr>
          <w:rFonts w:ascii="Times New Roman" w:hAnsi="Times New Roman" w:cs="Times New Roman"/>
          <w:sz w:val="28"/>
          <w:szCs w:val="28"/>
        </w:rPr>
        <w:lastRenderedPageBreak/>
        <w:t xml:space="preserve">імпеданс-рН-моніторинг стравоходу, турбідиметричний (агрегаційна здатність тромбоцитів)). </w:t>
      </w:r>
    </w:p>
    <w:p w14:paraId="66012285" w14:textId="77777777" w:rsidR="000C7AE2" w:rsidRPr="000C7AE2" w:rsidRDefault="000C7AE2" w:rsidP="000C7AE2">
      <w:pPr>
        <w:widowControl w:val="0"/>
        <w:spacing w:after="0" w:line="360" w:lineRule="auto"/>
        <w:ind w:right="20" w:firstLine="709"/>
        <w:jc w:val="both"/>
        <w:rPr>
          <w:rFonts w:ascii="Times New Roman" w:eastAsia="Times New Roman" w:hAnsi="Times New Roman" w:cs="Times New Roman"/>
          <w:sz w:val="28"/>
          <w:szCs w:val="28"/>
        </w:rPr>
      </w:pPr>
      <w:r w:rsidRPr="000C7AE2">
        <w:rPr>
          <w:rFonts w:ascii="Times New Roman" w:eastAsia="Times New Roman" w:hAnsi="Times New Roman" w:cs="Times New Roman"/>
          <w:sz w:val="28"/>
          <w:szCs w:val="28"/>
        </w:rPr>
        <w:t xml:space="preserve">Клінічний перебіг ГЕРХ за коморбідності зі ССН характеризується вищою сумарною кількістю суб’єктивних симптомів у порівнянні з ізольованою ГЕРХ, а також вищим шансом їх маніфестації. Частота ендоскопічного виявлення ерозивної ГЕРХ у хворих із коморбідною ССН перевищує таку у хворих на ізольовану ГЕРХ, а шанс її розвитку є істотно вищим. За даними добового мультиканального інтралюмінального імпеданс-рН-моніторування стравоходу, значення індексу DeMeester у хворих на ГЕРХ із коморбідною ССН перевищило показник групи ізольованою ГЕРХ, як і загальна кількість рефлюксів за добу, час експозиції болюсу, вираженість езофагіту, на тлі достовірного зниження стравохідного кліренсу. </w:t>
      </w:r>
    </w:p>
    <w:p w14:paraId="54962CB8" w14:textId="77777777" w:rsidR="000C7AE2" w:rsidRPr="000C7AE2" w:rsidRDefault="000C7AE2" w:rsidP="000C7AE2">
      <w:pPr>
        <w:tabs>
          <w:tab w:val="left" w:pos="709"/>
          <w:tab w:val="left" w:pos="1134"/>
        </w:tabs>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ab/>
        <w:t>Коморбідний перебіг ГЕРХ та ССН супроводжується істотним підсиленням інтенсивності оксидативного стресу та протеолітичної активності плазми крові у порівнянні з ізольованою ГЕРХ та ізольованою ССН, істотним зниженням активності чинників протиоксидантного захисту, а також ймовірною активацією нітрозитивного стресу</w:t>
      </w:r>
      <w:r w:rsidRPr="000C7AE2">
        <w:rPr>
          <w:rFonts w:ascii="Times New Roman" w:hAnsi="Times New Roman" w:cs="Times New Roman"/>
          <w:color w:val="000000" w:themeColor="text1"/>
          <w:sz w:val="28"/>
          <w:szCs w:val="28"/>
        </w:rPr>
        <w:t xml:space="preserve"> на тлі вживання хворими органічних нітратів та істотним зростанням глибини дисліпідемії.</w:t>
      </w:r>
      <w:r w:rsidRPr="000C7AE2">
        <w:rPr>
          <w:rFonts w:ascii="Times New Roman" w:hAnsi="Times New Roman" w:cs="Times New Roman"/>
          <w:sz w:val="28"/>
          <w:szCs w:val="28"/>
        </w:rPr>
        <w:t xml:space="preserve"> За коморбідного перебігу ГЕРХ та ССН встановлено інтенсивніші прояви зниження сумарної, ферментативної, неферментативної фібринолітичної активності плазми крові</w:t>
      </w:r>
      <w:r w:rsidRPr="000C7AE2">
        <w:rPr>
          <w:rFonts w:ascii="Times New Roman" w:hAnsi="Times New Roman" w:cs="Times New Roman"/>
          <w:color w:val="000000" w:themeColor="text1"/>
          <w:sz w:val="28"/>
          <w:szCs w:val="28"/>
        </w:rPr>
        <w:t xml:space="preserve"> у порівнянні з ізольованою ССН, підвищення спонтанної та АДФ-індукованої агрегації тромбоцитів, ступінь та швидкість якої зростають пропорційно вмісту в крові пролактину, який є достовірно вищим у хворих з коморбідним перебігом ГЕРХ та ССН у порівнянні із ізольованою ГЕРХ та ізольованою ССН, як і шанс виявлення гіперпролактинемії. </w:t>
      </w:r>
    </w:p>
    <w:p w14:paraId="203E77F8" w14:textId="77777777" w:rsidR="000C7AE2" w:rsidRPr="000C7AE2" w:rsidRDefault="000C7AE2" w:rsidP="000C7AE2">
      <w:pPr>
        <w:tabs>
          <w:tab w:val="left" w:pos="709"/>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0C7AE2">
        <w:rPr>
          <w:rFonts w:ascii="Times New Roman" w:hAnsi="Times New Roman" w:cs="Times New Roman"/>
          <w:sz w:val="28"/>
          <w:szCs w:val="28"/>
        </w:rPr>
        <w:tab/>
        <w:t xml:space="preserve">Фізичний та психічний компоненти здоров’я хворих на ГЕРХ та ССН знаходяться на вірогідно нижчому рівні, а частота та шанс виявлення клінічно вираженої тривоги є достовірно вищими у порівнянні із результатом у хворих на ізольовану ССН, як і шанс виявлення депресії </w:t>
      </w:r>
      <w:r w:rsidRPr="000C7AE2">
        <w:rPr>
          <w:rFonts w:ascii="Times New Roman" w:eastAsia="Times New Roman" w:hAnsi="Times New Roman" w:cs="Times New Roman"/>
          <w:color w:val="000000" w:themeColor="text1"/>
          <w:sz w:val="28"/>
          <w:szCs w:val="28"/>
          <w:lang w:eastAsia="ru-RU"/>
        </w:rPr>
        <w:t xml:space="preserve">із наявністю прямого кореляційного зв’язку між вмістом пролактину та інтенсивністю проявів тривоги. Встановлено </w:t>
      </w:r>
      <w:r w:rsidRPr="000C7AE2">
        <w:rPr>
          <w:rFonts w:ascii="Times New Roman" w:eastAsia="Times New Roman" w:hAnsi="Times New Roman" w:cs="Times New Roman"/>
          <w:color w:val="000000" w:themeColor="text1"/>
          <w:sz w:val="28"/>
          <w:szCs w:val="28"/>
          <w:lang w:eastAsia="ru-RU"/>
        </w:rPr>
        <w:lastRenderedPageBreak/>
        <w:t xml:space="preserve">високий ступінь специфічності та чутливості вмісту в крові </w:t>
      </w:r>
      <w:r w:rsidRPr="000C7AE2">
        <w:rPr>
          <w:rFonts w:ascii="Times New Roman" w:hAnsi="Times New Roman" w:cs="Times New Roman"/>
          <w:color w:val="000000" w:themeColor="text1"/>
          <w:sz w:val="28"/>
          <w:szCs w:val="28"/>
        </w:rPr>
        <w:t>ПЛ</w:t>
      </w:r>
      <w:r w:rsidRPr="000C7AE2">
        <w:rPr>
          <w:rFonts w:ascii="Times New Roman" w:eastAsia="Times New Roman" w:hAnsi="Times New Roman" w:cs="Times New Roman"/>
          <w:color w:val="000000" w:themeColor="text1"/>
          <w:sz w:val="28"/>
          <w:szCs w:val="28"/>
          <w:lang w:eastAsia="ru-RU"/>
        </w:rPr>
        <w:t xml:space="preserve"> при прогнозуванні виникнення тривоги та депресії.</w:t>
      </w:r>
    </w:p>
    <w:p w14:paraId="178D38DE" w14:textId="77777777" w:rsidR="000C7AE2" w:rsidRPr="000C7AE2" w:rsidRDefault="000C7AE2" w:rsidP="000C7AE2">
      <w:pPr>
        <w:tabs>
          <w:tab w:val="left" w:pos="709"/>
          <w:tab w:val="left" w:pos="1134"/>
        </w:tabs>
        <w:spacing w:after="0" w:line="360" w:lineRule="auto"/>
        <w:ind w:firstLine="709"/>
        <w:jc w:val="both"/>
        <w:rPr>
          <w:rFonts w:ascii="Times New Roman" w:hAnsi="Times New Roman" w:cs="Times New Roman"/>
          <w:sz w:val="28"/>
          <w:szCs w:val="28"/>
        </w:rPr>
      </w:pPr>
      <w:r w:rsidRPr="000C7AE2">
        <w:rPr>
          <w:rFonts w:ascii="Times New Roman" w:eastAsia="Times New Roman" w:hAnsi="Times New Roman" w:cs="Times New Roman"/>
          <w:color w:val="000000" w:themeColor="text1"/>
          <w:sz w:val="28"/>
          <w:szCs w:val="28"/>
          <w:lang w:eastAsia="ru-RU"/>
        </w:rPr>
        <w:tab/>
        <w:t xml:space="preserve">Сумарна кількість нападів стенокардії та </w:t>
      </w:r>
      <w:r w:rsidRPr="000C7AE2">
        <w:rPr>
          <w:rFonts w:ascii="Times New Roman" w:hAnsi="Times New Roman" w:cs="Times New Roman"/>
          <w:color w:val="000000" w:themeColor="text1"/>
          <w:sz w:val="28"/>
          <w:szCs w:val="28"/>
        </w:rPr>
        <w:t xml:space="preserve">кількість вжитих таблеток нітрогліцерину за тиждень хворими на ГЕРХ та ССН були більшими за такі у хворих на ізольовану ССН, та корелювали із вмістом нітратів/нітритів, а також із показниками добового мультиканального інтралюмінального імпеданс-рН-моніторування, які характеризують патологічний гастроезофагеальний рефлюкс, стравохідний кліренс та вираженість езофагіту. </w:t>
      </w:r>
      <w:r w:rsidRPr="000C7AE2">
        <w:rPr>
          <w:rFonts w:ascii="Times New Roman" w:hAnsi="Times New Roman" w:cs="Times New Roman"/>
          <w:sz w:val="28"/>
          <w:szCs w:val="28"/>
        </w:rPr>
        <w:t xml:space="preserve">За даними Холтерівського моніторування ЕКГ у хворих на ГЕРХ із коморбідною ССН кількість епізодів ішемії міокарду (больової та безбольової) та їх сумарна тривалість була вищою у порівнянні із показниками хворих на ізольовану ССН. Вміст </w:t>
      </w:r>
      <w:r w:rsidRPr="000C7AE2">
        <w:rPr>
          <w:rFonts w:ascii="Times New Roman" w:hAnsi="Times New Roman" w:cs="Times New Roman"/>
          <w:color w:val="000000" w:themeColor="text1"/>
          <w:sz w:val="28"/>
          <w:szCs w:val="28"/>
        </w:rPr>
        <w:t>пролактину</w:t>
      </w:r>
      <w:r w:rsidRPr="000C7AE2">
        <w:rPr>
          <w:rFonts w:ascii="Times New Roman" w:hAnsi="Times New Roman" w:cs="Times New Roman"/>
          <w:sz w:val="28"/>
          <w:szCs w:val="28"/>
        </w:rPr>
        <w:t xml:space="preserve"> сироватки крові зростає прямо пропорційно кількості епізодів больової ішемії міокарду за добу, сумарній їх тривалості та негативно впливає на його скоротливу здатність</w:t>
      </w:r>
      <w:r w:rsidRPr="000C7AE2">
        <w:rPr>
          <w:rFonts w:ascii="Times New Roman" w:hAnsi="Times New Roman" w:cs="Times New Roman"/>
          <w:color w:val="000000" w:themeColor="text1"/>
          <w:sz w:val="28"/>
          <w:szCs w:val="28"/>
        </w:rPr>
        <w:t>. Фракція викиду та показник кінцевого діастолічного об’єму лівого шлуночка за коморбідності ГЕРХ та ССН є вірогідно нижчими, ніж аналогічні показники у хворих на ізольовану ССН.</w:t>
      </w:r>
      <w:r w:rsidRPr="000C7AE2">
        <w:t xml:space="preserve"> </w:t>
      </w:r>
    </w:p>
    <w:p w14:paraId="1FCB52F9" w14:textId="77777777" w:rsidR="000C7AE2" w:rsidRPr="000C7AE2" w:rsidRDefault="000C7AE2" w:rsidP="000C7AE2">
      <w:pPr>
        <w:tabs>
          <w:tab w:val="left" w:pos="709"/>
          <w:tab w:val="left" w:pos="1134"/>
        </w:tabs>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ab/>
        <w:t xml:space="preserve">Ризик виникнення симптомів стенокардії, епізодів депресії сегменту ST, суправентрикулярної та шлуночкової екстрасистолії, синусової тахікардії (за даними електрокардіографії) під час проведення езофагогастродуоденофіброскопії у хворих на ГЕРХ та ССН, які отримували з метою медикаментозної підготовки одноразово фенібут 500 мг за 2 год. до сну напередодні дослідження, є достовірно нижчим у порівнянні із хворими, які медикаментозної підготовки не отримували, а також вірогідно знизився показник реактивної та особистісної тривожності як у порівнянні із результатом до її застосування, так і у порівнянні із групою, яка підготовки не отримувала. </w:t>
      </w:r>
    </w:p>
    <w:p w14:paraId="563AE862" w14:textId="77777777" w:rsidR="000C7AE2" w:rsidRPr="000C7AE2" w:rsidRDefault="000C7AE2" w:rsidP="000C7AE2">
      <w:pPr>
        <w:tabs>
          <w:tab w:val="left" w:pos="567"/>
          <w:tab w:val="left" w:pos="851"/>
        </w:tabs>
        <w:spacing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ab/>
        <w:t>Корекція базисної терапії ГЕРХ за коморбідності зі ССН із виключенням прокінетиків, заміною ацетилсаліцилової кислоти на клопідогрель та, додатковим призначенням мельдонію сприяла вірогідному покращенню суб’єктивного стану пацієнтів: зменшенню частоти виникнення симптомів ГЕРХ, їх маніфестації та швидшому регресу їх проявів, зменшенню інтенсивності ліпідного дистрес-</w:t>
      </w:r>
      <w:r w:rsidRPr="000C7AE2">
        <w:rPr>
          <w:rFonts w:ascii="Times New Roman" w:hAnsi="Times New Roman" w:cs="Times New Roman"/>
          <w:sz w:val="28"/>
          <w:szCs w:val="28"/>
        </w:rPr>
        <w:lastRenderedPageBreak/>
        <w:t xml:space="preserve">синдрому та гіперкоагуляційного синдрому, зменшенню інтенсивності оксидативного стресу на тлі зростання чинників антиоксидантного захисту, зменшенню кількості прийнятих таблеток нітрогліцерину і частоти нападів стенокардії, як наслідок, зниження ознак нітрозитивного стресу, кількості епізодів ішемії міокарду, їх тривалості, зростання якості життя пацієнтів, що сприяло зниженню вмісту </w:t>
      </w:r>
      <w:r w:rsidRPr="000C7AE2">
        <w:rPr>
          <w:rFonts w:ascii="Times New Roman" w:hAnsi="Times New Roman" w:cs="Times New Roman"/>
          <w:color w:val="000000" w:themeColor="text1"/>
          <w:sz w:val="28"/>
          <w:szCs w:val="28"/>
        </w:rPr>
        <w:t>пролактину</w:t>
      </w:r>
      <w:r w:rsidRPr="000C7AE2">
        <w:rPr>
          <w:rFonts w:ascii="Times New Roman" w:hAnsi="Times New Roman" w:cs="Times New Roman"/>
          <w:sz w:val="28"/>
          <w:szCs w:val="28"/>
        </w:rPr>
        <w:t xml:space="preserve"> і, водночас, посиленню загальної скоротливої здатності міокарду лівого шлуночка, нижнього стравохідного сфінктера, підвищенню кінетичної функції стравоходу та регенераторних можливостей його слизової оболонки, у порівнянні із базисною терапією цих захворювань.</w:t>
      </w:r>
    </w:p>
    <w:p w14:paraId="2CF1CDD8" w14:textId="77777777" w:rsidR="000C7AE2" w:rsidRPr="000C7AE2" w:rsidRDefault="000C7AE2" w:rsidP="000C7AE2">
      <w:pPr>
        <w:spacing w:after="0" w:line="360" w:lineRule="auto"/>
        <w:ind w:firstLine="709"/>
        <w:jc w:val="both"/>
        <w:rPr>
          <w:rFonts w:ascii="Times New Roman" w:eastAsia="Times New Roman" w:hAnsi="Times New Roman"/>
          <w:b/>
          <w:sz w:val="28"/>
          <w:szCs w:val="28"/>
          <w:lang w:eastAsia="ru-RU"/>
        </w:rPr>
      </w:pPr>
      <w:r w:rsidRPr="000C7AE2">
        <w:rPr>
          <w:rFonts w:ascii="Times New Roman" w:eastAsia="Times New Roman" w:hAnsi="Times New Roman"/>
          <w:b/>
          <w:sz w:val="28"/>
          <w:szCs w:val="28"/>
          <w:lang w:eastAsia="ru-RU"/>
        </w:rPr>
        <w:t xml:space="preserve">Наукова новизна отриманих результатів. </w:t>
      </w:r>
    </w:p>
    <w:p w14:paraId="5372B3EE"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Вперше отримані наукові дані про те, що коморбідний перебіг ГЕРХ та ССН характеризується вищою частотою та інтенсивністю суб’єктивних симптомів ГЕРХ у порівнянні з ізольованою ГЕРХ (р&lt;0,05), частотою ерозивної ГЕРХ (р&lt;0,05), а також вираженішими проявами патологічного гастроезофагеального рефлюксу (за даними добового мультиканального інтралюмінального імпеданс-рН-моніторування стравоходу).</w:t>
      </w:r>
    </w:p>
    <w:p w14:paraId="726D90D8"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Автором істотно доповнена патогенетична концепція взаємообтяження ГЕРХ та ССН, яка полягає в достовірній активації оксидативного та нітрозитивного стресу на тлі недостатності компонентів системи антиоксидантного захисту, поглибленні ліпідного дистрес-синдрому та активації плазмового протеолізу, дисфункції ендотелію із активацією тромбоцитарного гемостазу, пригніченням сумарного та ферментативного фібринолізу, які поглиблюються за умов гіперпролактинемії (р&lt;0,05). Вперше доведена патогенетична роль гіперпролактинемії як чинника ризику прогресування ГЕРХ та ССН: встановлена взаємозалежність між вмістом пролактину та вираженістю запального ураження стравоходу, ступенем та швидкістю АДФ-індукованої агрегації тромбоцитів, кількістю епізодів ішемії міокарду та показником скоротливої здатності міокарду лівого шлуночка.</w:t>
      </w:r>
    </w:p>
    <w:p w14:paraId="705A9112"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 xml:space="preserve">Вперше встановлено, що коморбідний перебіг ГЕРХ та ССН супроводжується вищою інтенсивністю оксидативного стресу та глибшим </w:t>
      </w:r>
      <w:r w:rsidRPr="000C7AE2">
        <w:rPr>
          <w:rFonts w:ascii="Times New Roman" w:hAnsi="Times New Roman" w:cs="Times New Roman"/>
          <w:sz w:val="28"/>
          <w:szCs w:val="28"/>
        </w:rPr>
        <w:lastRenderedPageBreak/>
        <w:t>дефіцитом чинників антиоксидантного захисту, підвищенням протеолітичної активності плазми крові у порівнянні із ГЕРХ та ССН з ізольованим перебігом. Вперше встановлена залежність активації нітрозитивного стресу від кількості вжитих таблеток нітрогліцерину у хворих на ССН із ГЕРХ і доведено його вплив на функціональну спроможність нижнього стравохідного сфінктера, його кінетичну функцію та стравохідний кліренс, уточнено наукові дані щодо негативного впливу нітрозитивного стресу на звиразкування слизової оболонки стравоходу.</w:t>
      </w:r>
    </w:p>
    <w:p w14:paraId="5D7C613D"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Вперше встановлено, що за коморбідності з ГЕРХ при ССН має місце глибший дисбаланс плазмового фібринолізу та тромбоцитарного гемостазу у порівнянні з ізольованою ССН, який полягає у зниженні сумарної, ферментативної та неферментативної фібринолітичної активності плазми крові, істотному підвищенні ступеня та швидкості АДФ-індукованої агрегаційної здатності тромбоцитів на тлі зниження часу (р&lt;0,05) та пропорційного зростання ступеня та швидкості до вмісту пролактину сироватки крові (r=0,58</w:t>
      </w:r>
      <w:r w:rsidR="00F15755">
        <w:rPr>
          <w:rFonts w:ascii="Times New Roman" w:hAnsi="Times New Roman" w:cs="Times New Roman"/>
          <w:sz w:val="28"/>
          <w:szCs w:val="28"/>
        </w:rPr>
        <w:t xml:space="preserve"> </w:t>
      </w:r>
      <w:r w:rsidR="00F15755" w:rsidRPr="00F15755">
        <w:rPr>
          <w:rFonts w:ascii="Times New Roman" w:hAnsi="Times New Roman" w:cs="Times New Roman"/>
          <w:sz w:val="28"/>
          <w:szCs w:val="28"/>
        </w:rPr>
        <w:t>(р&lt;0,05)</w:t>
      </w:r>
      <w:r w:rsidRPr="000C7AE2">
        <w:rPr>
          <w:rFonts w:ascii="Times New Roman" w:hAnsi="Times New Roman" w:cs="Times New Roman"/>
          <w:sz w:val="28"/>
          <w:szCs w:val="28"/>
        </w:rPr>
        <w:t>, r=0,47</w:t>
      </w:r>
      <w:r w:rsidR="00F15755">
        <w:rPr>
          <w:rFonts w:ascii="Times New Roman" w:hAnsi="Times New Roman" w:cs="Times New Roman"/>
          <w:sz w:val="28"/>
          <w:szCs w:val="28"/>
        </w:rPr>
        <w:t xml:space="preserve"> </w:t>
      </w:r>
      <w:r w:rsidR="00F15755" w:rsidRPr="00F15755">
        <w:rPr>
          <w:rFonts w:ascii="Times New Roman" w:hAnsi="Times New Roman" w:cs="Times New Roman"/>
          <w:sz w:val="28"/>
          <w:szCs w:val="28"/>
        </w:rPr>
        <w:t>(р&lt;0,05)</w:t>
      </w:r>
      <w:r w:rsidRPr="000C7AE2">
        <w:rPr>
          <w:rFonts w:ascii="Times New Roman" w:hAnsi="Times New Roman" w:cs="Times New Roman"/>
          <w:sz w:val="28"/>
          <w:szCs w:val="28"/>
        </w:rPr>
        <w:t xml:space="preserve">). </w:t>
      </w:r>
    </w:p>
    <w:p w14:paraId="07AB4B30"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ab/>
        <w:t>Вперше, на підставі комплексного дослідження фізичного та психічного компонентів здоров’я хворих на ГЕРХ та ССН, встановлено, що більшість показників якості життя знаходяться на вірогідно нижчому рівні у порівнянні з ізольованою ССН (р&lt;0,05), а частота та шанс виявлення клінічно вираженої тривоги та депре</w:t>
      </w:r>
      <w:r w:rsidR="00F15755">
        <w:rPr>
          <w:rFonts w:ascii="Times New Roman" w:hAnsi="Times New Roman" w:cs="Times New Roman"/>
          <w:sz w:val="28"/>
          <w:szCs w:val="28"/>
        </w:rPr>
        <w:t>сії – достовірно вищі</w:t>
      </w:r>
      <w:r w:rsidRPr="000C7AE2">
        <w:rPr>
          <w:rFonts w:ascii="Times New Roman" w:hAnsi="Times New Roman" w:cs="Times New Roman"/>
          <w:sz w:val="28"/>
          <w:szCs w:val="28"/>
        </w:rPr>
        <w:t>, вираженість яких пов’язана із вмістом в крові пролактину (відповідно r=0,59</w:t>
      </w:r>
      <w:r w:rsidR="00F15755">
        <w:rPr>
          <w:rFonts w:ascii="Times New Roman" w:hAnsi="Times New Roman" w:cs="Times New Roman"/>
          <w:sz w:val="28"/>
          <w:szCs w:val="28"/>
        </w:rPr>
        <w:t xml:space="preserve"> </w:t>
      </w:r>
      <w:r w:rsidR="00F15755" w:rsidRPr="00F15755">
        <w:rPr>
          <w:rFonts w:ascii="Times New Roman" w:hAnsi="Times New Roman" w:cs="Times New Roman"/>
          <w:sz w:val="28"/>
          <w:szCs w:val="28"/>
        </w:rPr>
        <w:t>(р&lt;0,05)</w:t>
      </w:r>
      <w:r w:rsidRPr="000C7AE2">
        <w:rPr>
          <w:rFonts w:ascii="Times New Roman" w:hAnsi="Times New Roman" w:cs="Times New Roman"/>
          <w:sz w:val="28"/>
          <w:szCs w:val="28"/>
        </w:rPr>
        <w:t>, r=0,38</w:t>
      </w:r>
      <w:r w:rsidR="00F15755">
        <w:rPr>
          <w:rFonts w:ascii="Times New Roman" w:hAnsi="Times New Roman" w:cs="Times New Roman"/>
          <w:sz w:val="28"/>
          <w:szCs w:val="28"/>
        </w:rPr>
        <w:t xml:space="preserve"> </w:t>
      </w:r>
      <w:r w:rsidR="00F15755" w:rsidRPr="00F15755">
        <w:rPr>
          <w:rFonts w:ascii="Times New Roman" w:hAnsi="Times New Roman" w:cs="Times New Roman"/>
          <w:sz w:val="28"/>
          <w:szCs w:val="28"/>
        </w:rPr>
        <w:t>(р&lt;0,05)</w:t>
      </w:r>
      <w:r w:rsidRPr="000C7AE2">
        <w:rPr>
          <w:rFonts w:ascii="Times New Roman" w:hAnsi="Times New Roman" w:cs="Times New Roman"/>
          <w:sz w:val="28"/>
          <w:szCs w:val="28"/>
        </w:rPr>
        <w:t>). Вперше встановлено високий ступінь специфічності та чутливості вмісту в крові пролактину при прогнозуванні виникнення тривоги та депресії (р&lt;0,05) хворих на ГЕРХ та ССН.</w:t>
      </w:r>
    </w:p>
    <w:p w14:paraId="517024BD"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ab/>
        <w:t xml:space="preserve">Вперше доведено негативний вплив ГЕРХ на перебіг ССН, який полягає у вищому шансі прогресування ССН: зростання сумарної кількості нападів стенокардії (p&lt;0,05), кількості вжитих таблеток нітрогліцерину за тиждень (p&lt;0,05); кількості епізодів больової та безбольової ішемії міокарду (р&lt;0,05), їх сумарної тривалості (р&lt;0,05), зниження скоротливої здатності лівого шлуночка у порівнянні із показниками у хворих на ізольовану ССН. Вперше було встановлено </w:t>
      </w:r>
      <w:r w:rsidRPr="000C7AE2">
        <w:rPr>
          <w:rFonts w:ascii="Times New Roman" w:hAnsi="Times New Roman" w:cs="Times New Roman"/>
          <w:sz w:val="28"/>
          <w:szCs w:val="28"/>
        </w:rPr>
        <w:lastRenderedPageBreak/>
        <w:t xml:space="preserve">взаємозв’язок між гіперпролактинемією та кількістю епізодів больової ішемії міокарду за добу та скоротливою здатністю міокарду (р&lt;0,05). Вперше розроблено спосіб зниження ризику виникнення симптомів стенокардії під час проведення езофагогастродуоденофіброскопії у хворих на ГЕРХ та ССН та доведено його ефективність у порівнянні із хворими, які його не отримували. </w:t>
      </w:r>
    </w:p>
    <w:p w14:paraId="563E3842" w14:textId="77777777" w:rsidR="000C7AE2" w:rsidRPr="000C7AE2" w:rsidRDefault="000C7AE2" w:rsidP="000C7AE2">
      <w:pPr>
        <w:spacing w:after="0" w:line="360" w:lineRule="auto"/>
        <w:ind w:firstLine="709"/>
        <w:jc w:val="both"/>
        <w:rPr>
          <w:rFonts w:ascii="Times New Roman" w:hAnsi="Times New Roman" w:cs="Times New Roman"/>
          <w:sz w:val="28"/>
          <w:szCs w:val="28"/>
        </w:rPr>
      </w:pPr>
      <w:r w:rsidRPr="000C7AE2">
        <w:rPr>
          <w:rFonts w:ascii="Times New Roman" w:hAnsi="Times New Roman" w:cs="Times New Roman"/>
          <w:sz w:val="28"/>
          <w:szCs w:val="28"/>
        </w:rPr>
        <w:tab/>
        <w:t>Вперше, у комплексній терапії ССН за коморбідності із ГЕРХ запропоновано виключення прийому антидофамінергічних прокінетиків, які викликають гіперпролактинемію, заміну ацетилсаліцилової кислоти на клопідогрель, доведена доцільність застосування мельдонію у зв’язку з його позитивним впливом на патогенетичні механізми взаємообтяження перебігу ГЕРХ та ССН, що дозволило істотно підвищити ефективність лікування обох коморбідних захворювань. Наукова новизна роботи підтверджена 4 державними деклараційними патентами на корисну модель.</w:t>
      </w:r>
    </w:p>
    <w:p w14:paraId="2C010E66" w14:textId="77777777" w:rsidR="000C7AE2" w:rsidRPr="000C7AE2" w:rsidRDefault="000C7AE2" w:rsidP="000C7AE2">
      <w:pPr>
        <w:spacing w:after="0" w:line="360" w:lineRule="auto"/>
        <w:ind w:firstLine="709"/>
        <w:jc w:val="both"/>
        <w:rPr>
          <w:rFonts w:ascii="Times New Roman" w:eastAsia="Times New Roman" w:hAnsi="Times New Roman"/>
          <w:b/>
          <w:sz w:val="28"/>
          <w:szCs w:val="28"/>
          <w:lang w:eastAsia="ru-RU"/>
        </w:rPr>
      </w:pPr>
      <w:r w:rsidRPr="000C7AE2">
        <w:rPr>
          <w:rFonts w:ascii="Times New Roman" w:eastAsia="Times New Roman" w:hAnsi="Times New Roman"/>
          <w:b/>
          <w:sz w:val="28"/>
          <w:szCs w:val="28"/>
          <w:lang w:eastAsia="ru-RU"/>
        </w:rPr>
        <w:t xml:space="preserve">Практичне значення отриманих результатів. </w:t>
      </w:r>
    </w:p>
    <w:p w14:paraId="3F923167" w14:textId="36E33694" w:rsidR="000C7AE2" w:rsidRPr="000C7AE2" w:rsidRDefault="000C7AE2" w:rsidP="000C7AE2">
      <w:pPr>
        <w:spacing w:after="0" w:line="360" w:lineRule="auto"/>
        <w:ind w:firstLine="709"/>
        <w:jc w:val="both"/>
        <w:rPr>
          <w:rFonts w:ascii="Times New Roman" w:eastAsia="Times New Roman" w:hAnsi="Times New Roman"/>
          <w:sz w:val="28"/>
          <w:szCs w:val="28"/>
          <w:lang w:eastAsia="ru-RU"/>
        </w:rPr>
      </w:pPr>
      <w:r w:rsidRPr="000C7AE2">
        <w:rPr>
          <w:rFonts w:ascii="Times New Roman" w:eastAsia="Times New Roman" w:hAnsi="Times New Roman"/>
          <w:sz w:val="28"/>
          <w:szCs w:val="28"/>
          <w:lang w:eastAsia="ru-RU"/>
        </w:rPr>
        <w:t xml:space="preserve">Відповідно до вимог практичної охорони здоров’я в галузі внутрішньої медицини, на підставі результатів комплексного дослідження окремих ланок патогенезу ГЕРХ та ССН розширено уявлення про патогенетичні та клінічні особливості перебігу, механізми прогресування ГЕРХ та ССН за їх коморбідності. Розроблено рекомендації щодо ведення хворих на ССН із обґрунтуванням доцільності проведення добового мультиканального інтралюмінального-РН-імпеданс моніторування стравоходу з метою діагностики латентної ГЕРХ. Доведено ефективність проведення медикаментозної підготовки хворих на ГЕРХ та ССН із застосуванням препарату фенібут для попередження виникнення симптомів стенокардії та змін на ЕКГ під час проведення езофагогастродуоденофіброскопії. </w:t>
      </w:r>
    </w:p>
    <w:p w14:paraId="667E07CB" w14:textId="77777777" w:rsidR="000C7AE2" w:rsidRPr="000C7AE2" w:rsidRDefault="000C7AE2" w:rsidP="000C7AE2">
      <w:pPr>
        <w:spacing w:after="0" w:line="360" w:lineRule="auto"/>
        <w:ind w:firstLine="709"/>
        <w:jc w:val="both"/>
        <w:rPr>
          <w:rFonts w:ascii="Times New Roman" w:eastAsia="Times New Roman" w:hAnsi="Times New Roman"/>
          <w:sz w:val="28"/>
          <w:szCs w:val="28"/>
          <w:lang w:eastAsia="ru-RU"/>
        </w:rPr>
      </w:pPr>
      <w:r w:rsidRPr="000C7AE2">
        <w:rPr>
          <w:rFonts w:ascii="Times New Roman" w:eastAsia="Times New Roman" w:hAnsi="Times New Roman"/>
          <w:sz w:val="28"/>
          <w:szCs w:val="28"/>
          <w:lang w:eastAsia="ru-RU"/>
        </w:rPr>
        <w:t xml:space="preserve">Вперше розроблено патогенетично обґрунтовану програму терапевтичної корекції оксидантно-антиоксидантного гомеостазу, зниження інтенсивності нітрозитивного стресу, ліпідного дистрес-синдрому, гіперагрегації тромбоцитів за допомогою мельдонію, доведено ефективність та доцільність застосування мельдонію в комплексній терапії ГЕРХ та ССН. Розроблено програму </w:t>
      </w:r>
      <w:r w:rsidRPr="000C7AE2">
        <w:rPr>
          <w:rFonts w:ascii="Times New Roman" w:eastAsia="Times New Roman" w:hAnsi="Times New Roman"/>
          <w:sz w:val="28"/>
          <w:szCs w:val="28"/>
          <w:lang w:eastAsia="ru-RU"/>
        </w:rPr>
        <w:lastRenderedPageBreak/>
        <w:t xml:space="preserve">диференційованого лікування хворих на ГЕРХ та ССН за умов коморбідності з ССН із відміною прокінетиків, які підвищують вміст у крові пролактину, модифікацію антитромбоцитарної терапії шляхом заміни ацетилсаліцилової кислоти на клопідогрель та додатковим призначенням мельдонію. </w:t>
      </w:r>
    </w:p>
    <w:p w14:paraId="0BFDEC9D" w14:textId="77777777" w:rsidR="000C7AE2" w:rsidRPr="000C7AE2" w:rsidRDefault="000C7AE2" w:rsidP="000C7AE2">
      <w:pPr>
        <w:tabs>
          <w:tab w:val="left" w:pos="567"/>
          <w:tab w:val="left" w:pos="851"/>
        </w:tabs>
        <w:spacing w:line="360" w:lineRule="auto"/>
        <w:ind w:firstLine="709"/>
        <w:jc w:val="both"/>
        <w:rPr>
          <w:rFonts w:ascii="Times New Roman" w:hAnsi="Times New Roman" w:cs="Times New Roman"/>
          <w:b/>
          <w:sz w:val="28"/>
          <w:szCs w:val="28"/>
        </w:rPr>
      </w:pPr>
      <w:r w:rsidRPr="000C7AE2">
        <w:rPr>
          <w:rFonts w:ascii="Times New Roman" w:hAnsi="Times New Roman" w:cs="Times New Roman"/>
          <w:sz w:val="28"/>
          <w:szCs w:val="28"/>
        </w:rPr>
        <w:tab/>
        <w:t>Наукові розробки впроваджено в практику лікувально-профілактичн</w:t>
      </w:r>
      <w:r w:rsidR="0039442B">
        <w:rPr>
          <w:rFonts w:ascii="Times New Roman" w:hAnsi="Times New Roman" w:cs="Times New Roman"/>
          <w:sz w:val="28"/>
          <w:szCs w:val="28"/>
        </w:rPr>
        <w:t>их закладів України (с</w:t>
      </w:r>
      <w:r w:rsidRPr="000C7AE2">
        <w:rPr>
          <w:rFonts w:ascii="Times New Roman" w:hAnsi="Times New Roman" w:cs="Times New Roman"/>
          <w:sz w:val="28"/>
          <w:szCs w:val="28"/>
        </w:rPr>
        <w:t>мт Млинів Рівненської області, м. Борщів Тернопільської області, м. Житомир, м. Хмельницький, м. Одеса), що підтверджено відповідними актами впровадження. Матеріали дисертації використовуються в лекційному курсі та на практичних заняттях кафедрами терапевтичного профілю Одеського національного медичного університету.</w:t>
      </w:r>
    </w:p>
    <w:p w14:paraId="276AEBCC" w14:textId="77777777" w:rsidR="000C7AE2" w:rsidRPr="000C7AE2" w:rsidRDefault="000C7AE2" w:rsidP="000C7AE2">
      <w:pPr>
        <w:tabs>
          <w:tab w:val="left" w:pos="567"/>
          <w:tab w:val="left" w:pos="851"/>
        </w:tabs>
        <w:spacing w:line="360" w:lineRule="auto"/>
        <w:ind w:firstLine="709"/>
        <w:jc w:val="both"/>
        <w:rPr>
          <w:rFonts w:ascii="Times New Roman" w:eastAsia="Times New Roman" w:hAnsi="Times New Roman"/>
          <w:sz w:val="28"/>
          <w:szCs w:val="28"/>
          <w:lang w:eastAsia="ru-RU"/>
        </w:rPr>
      </w:pPr>
      <w:r w:rsidRPr="000C7AE2">
        <w:rPr>
          <w:rFonts w:ascii="Times New Roman" w:hAnsi="Times New Roman" w:cs="Times New Roman"/>
          <w:b/>
          <w:sz w:val="28"/>
          <w:szCs w:val="28"/>
        </w:rPr>
        <w:t>Ключові слова</w:t>
      </w:r>
      <w:r w:rsidRPr="000C7AE2">
        <w:rPr>
          <w:rFonts w:ascii="Times New Roman" w:hAnsi="Times New Roman" w:cs="Times New Roman"/>
          <w:sz w:val="28"/>
          <w:szCs w:val="28"/>
        </w:rPr>
        <w:t xml:space="preserve">: стабільна стенокардія напруги, гастроезофагеальна рефлюксна хвороба, добовий </w:t>
      </w:r>
      <w:r w:rsidRPr="000C7AE2">
        <w:rPr>
          <w:rFonts w:ascii="Times New Roman" w:eastAsia="Times New Roman" w:hAnsi="Times New Roman"/>
          <w:sz w:val="28"/>
          <w:szCs w:val="28"/>
          <w:lang w:eastAsia="ru-RU"/>
        </w:rPr>
        <w:t>мультиканальний інтралюмінальний імпеданс-рН-моніторинг, пролактин, якість життя, мельдоній</w:t>
      </w:r>
    </w:p>
    <w:p w14:paraId="159BD8D9" w14:textId="338A78F2" w:rsidR="000C7AE2" w:rsidRPr="000C7AE2" w:rsidRDefault="001361B6" w:rsidP="007C76D6">
      <w:pPr>
        <w:spacing w:after="0" w:line="360" w:lineRule="auto"/>
        <w:jc w:val="center"/>
        <w:rPr>
          <w:rFonts w:ascii="Times New Roman" w:eastAsia="Times New Roman" w:hAnsi="Times New Roman"/>
          <w:b/>
          <w:sz w:val="28"/>
          <w:szCs w:val="28"/>
          <w:lang w:eastAsia="uk-UA"/>
        </w:rPr>
      </w:pPr>
      <w:r w:rsidRPr="000C7AE2">
        <w:rPr>
          <w:rFonts w:ascii="Times New Roman" w:eastAsia="Times New Roman" w:hAnsi="Times New Roman"/>
          <w:b/>
          <w:sz w:val="28"/>
          <w:szCs w:val="28"/>
          <w:lang w:eastAsia="uk-UA"/>
        </w:rPr>
        <w:t>СПИСОК ОПУБЛІКОВАНИХ ПРАЦЬ ЗА ТЕМОЮ ДИСЕРТАЦІЇ:</w:t>
      </w:r>
    </w:p>
    <w:p w14:paraId="16DAC25E" w14:textId="1FB9F1DD" w:rsid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bookmarkStart w:id="1" w:name="n97"/>
      <w:bookmarkEnd w:id="1"/>
      <w:r w:rsidRPr="000C7AE2">
        <w:rPr>
          <w:rFonts w:ascii="Times New Roman" w:hAnsi="Times New Roman" w:cs="Times New Roman"/>
          <w:color w:val="000000"/>
          <w:sz w:val="28"/>
          <w:szCs w:val="28"/>
        </w:rPr>
        <w:t>Хухліна ОС, Антонів АА, Дрозд ВЮ. Вплив пролактину на результати ехокардіографії та добового мультиканального інтралюмінального імпеданс-рН-моніторування стравоходу хворих на стабільну стенокардію напруги та гастроезофагеальну рефлюксну хворобу в динаміці лікування. Український терапевтичний журнал. 2019; 4: 63-70</w:t>
      </w:r>
      <w:r>
        <w:rPr>
          <w:rFonts w:ascii="Times New Roman" w:hAnsi="Times New Roman" w:cs="Times New Roman"/>
          <w:color w:val="000000"/>
          <w:sz w:val="28"/>
          <w:szCs w:val="28"/>
        </w:rPr>
        <w:t>.</w:t>
      </w:r>
    </w:p>
    <w:p w14:paraId="615F5934" w14:textId="70D4635C" w:rsid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Антонів АА, Мандрик ОЄ, Рощук ОІ. Вплив пролактину сироватки крові на результати ехокардіографії хворих на стабільну стенокардію напруги та гастроезофагеальну рефлюксну хворобу. Буковинський медичний вісник. 2019; №4(92): 148-55</w:t>
      </w:r>
      <w:r>
        <w:rPr>
          <w:rFonts w:ascii="Times New Roman" w:hAnsi="Times New Roman" w:cs="Times New Roman"/>
          <w:color w:val="000000"/>
          <w:sz w:val="28"/>
          <w:szCs w:val="28"/>
        </w:rPr>
        <w:t>.</w:t>
      </w:r>
    </w:p>
    <w:p w14:paraId="21EDFD8E" w14:textId="7619DEB1" w:rsid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Антонів АА, Гайдичук ВС, Рощук ОІ. Вплив рівня пролактину сироватки крові на ішемію міокарду у хворих на стабільну стенокардію напруги та гастроезофагеальну рефлюксну хворобу. Міжнародний ендокринологічний журнал. 2019; 15(7): 523-8 doi: 10.22141/22240721.15.7.2019.186054</w:t>
      </w:r>
      <w:r>
        <w:rPr>
          <w:rFonts w:ascii="Times New Roman" w:hAnsi="Times New Roman" w:cs="Times New Roman"/>
          <w:color w:val="000000"/>
          <w:sz w:val="28"/>
          <w:szCs w:val="28"/>
        </w:rPr>
        <w:t>.</w:t>
      </w:r>
    </w:p>
    <w:p w14:paraId="6972A901" w14:textId="16154B4B" w:rsidR="008955D7" w:rsidRPr="008955D7"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lastRenderedPageBreak/>
        <w:t>Хухліна ОС, Дрозд ВЮ, Антонів АА, Рощук ОІ. Динаміка результатів добового мультиканального інтралюмінального імпеданс-рН-моніторування стравоходу хворих на стабільну стенокардію напруги та гастроезофагеальну рефлюксну хворобу на тлі корекції базисної терапії. Сучасна гастроентерологія. 2019; 3(107): 7-12 doi: 10.30978/UTJ2019-3-41</w:t>
      </w:r>
      <w:r>
        <w:rPr>
          <w:rFonts w:ascii="Times New Roman" w:hAnsi="Times New Roman" w:cs="Times New Roman"/>
          <w:color w:val="000000"/>
          <w:sz w:val="28"/>
          <w:szCs w:val="28"/>
        </w:rPr>
        <w:t>.</w:t>
      </w:r>
    </w:p>
    <w:p w14:paraId="1C98C820" w14:textId="5C0BF436" w:rsid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 xml:space="preserve">Хухліна ОС, Дрозд ВЮ, Антонів АА, Рощук ОІ. Вплив пролактину на АДФ-індуковану агрегацію тромбоцитів у хворих на стабільну стенокардію напруги та гастроезофагеальну рефлюксну хворобу. Український терапевтичний журнал. 2019; 3: 41-6 </w:t>
      </w:r>
      <w:r w:rsidRPr="000C7AE2">
        <w:rPr>
          <w:rFonts w:ascii="Times New Roman" w:hAnsi="Times New Roman" w:cs="Times New Roman"/>
          <w:color w:val="000000"/>
          <w:sz w:val="28"/>
          <w:szCs w:val="28"/>
          <w:lang w:val="en-US"/>
        </w:rPr>
        <w:t>doi</w:t>
      </w:r>
      <w:r w:rsidRPr="000C7AE2">
        <w:rPr>
          <w:rFonts w:ascii="Times New Roman" w:hAnsi="Times New Roman" w:cs="Times New Roman"/>
          <w:color w:val="000000"/>
          <w:sz w:val="28"/>
          <w:szCs w:val="28"/>
        </w:rPr>
        <w:t>: 10.30978/UTJ2019-3-41</w:t>
      </w:r>
      <w:r>
        <w:rPr>
          <w:rFonts w:ascii="Times New Roman" w:hAnsi="Times New Roman" w:cs="Times New Roman"/>
          <w:color w:val="000000"/>
          <w:sz w:val="28"/>
          <w:szCs w:val="28"/>
        </w:rPr>
        <w:t>.</w:t>
      </w:r>
    </w:p>
    <w:p w14:paraId="33C59595" w14:textId="33CC5CF2" w:rsidR="008955D7" w:rsidRPr="008955D7" w:rsidRDefault="000C7AE2" w:rsidP="007C76D6">
      <w:pPr>
        <w:numPr>
          <w:ilvl w:val="0"/>
          <w:numId w:val="4"/>
        </w:numPr>
        <w:spacing w:line="360" w:lineRule="auto"/>
        <w:ind w:left="0" w:firstLine="0"/>
        <w:jc w:val="both"/>
        <w:rPr>
          <w:rFonts w:ascii="Times New Roman" w:hAnsi="Times New Roman" w:cs="Times New Roman"/>
          <w:b/>
          <w:color w:val="000000"/>
          <w:sz w:val="28"/>
          <w:szCs w:val="28"/>
        </w:rPr>
      </w:pPr>
      <w:r w:rsidRPr="000C7AE2">
        <w:rPr>
          <w:rFonts w:ascii="Times New Roman" w:hAnsi="Times New Roman" w:cs="Times New Roman"/>
          <w:color w:val="000000"/>
          <w:sz w:val="28"/>
          <w:szCs w:val="28"/>
        </w:rPr>
        <w:t>Хухліна ОС, Дрозд ВЮ. Корекція психосоматичного стану хворих на стабільну стенокардію напруги та гастроезофагеальну рефлюксну хворобу. Ліки України. 2019; 2(228): 45-51</w:t>
      </w:r>
      <w:r>
        <w:rPr>
          <w:rFonts w:ascii="Times New Roman" w:hAnsi="Times New Roman" w:cs="Times New Roman"/>
          <w:color w:val="000000"/>
          <w:sz w:val="28"/>
          <w:szCs w:val="28"/>
        </w:rPr>
        <w:t>.</w:t>
      </w:r>
      <w:r w:rsidRPr="000C7AE2">
        <w:rPr>
          <w:rFonts w:ascii="Times New Roman" w:hAnsi="Times New Roman" w:cs="Times New Roman"/>
          <w:color w:val="000000"/>
          <w:sz w:val="28"/>
          <w:szCs w:val="28"/>
        </w:rPr>
        <w:t> </w:t>
      </w:r>
    </w:p>
    <w:p w14:paraId="02025530" w14:textId="7ACF9647" w:rsid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Досвід застосування препарату Ноофен 500 у хворих на стабільну стенокардію напруги та гастроезофагеальну рефлюксну хворобу для підготовки до проведення езофагогастродуоденофіброскопії. Сімейна медицина. 2018; 2(76):45-52</w:t>
      </w:r>
      <w:r>
        <w:rPr>
          <w:rFonts w:ascii="Times New Roman" w:hAnsi="Times New Roman" w:cs="Times New Roman"/>
          <w:color w:val="000000"/>
          <w:sz w:val="28"/>
          <w:szCs w:val="28"/>
        </w:rPr>
        <w:t>.</w:t>
      </w:r>
      <w:r w:rsidRPr="000C7AE2">
        <w:rPr>
          <w:rFonts w:ascii="Times New Roman" w:hAnsi="Times New Roman" w:cs="Times New Roman"/>
          <w:color w:val="000000"/>
          <w:sz w:val="28"/>
          <w:szCs w:val="28"/>
        </w:rPr>
        <w:t xml:space="preserve"> </w:t>
      </w:r>
    </w:p>
    <w:p w14:paraId="2E8ACF5B" w14:textId="3D5F22B1" w:rsid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Андрусяк ОВ. Прогнозування ризику розвитку кардіоваскулярних подій у хворих на стабільну стенокардію напруги та гастроезофагеальну рефлюксну хворобу під час проведення езофагогастродуоденофіброскопії. Здобутки клінічної та експериментальної медицини. 2018; 2(34):152-8</w:t>
      </w:r>
      <w:r w:rsidR="00170FB9" w:rsidRPr="00170FB9">
        <w:rPr>
          <w:rFonts w:ascii="Times New Roman" w:hAnsi="Times New Roman" w:cs="Times New Roman"/>
          <w:color w:val="000000"/>
          <w:sz w:val="28"/>
          <w:szCs w:val="28"/>
          <w:lang w:val="ru-RU"/>
        </w:rPr>
        <w:t xml:space="preserve"> </w:t>
      </w:r>
      <w:r w:rsidR="00170FB9">
        <w:rPr>
          <w:rFonts w:ascii="Times New Roman" w:hAnsi="Times New Roman" w:cs="Times New Roman"/>
          <w:color w:val="000000"/>
          <w:sz w:val="28"/>
          <w:szCs w:val="28"/>
          <w:lang w:val="en-US"/>
        </w:rPr>
        <w:t>d</w:t>
      </w:r>
      <w:r w:rsidR="00170FB9">
        <w:rPr>
          <w:rStyle w:val="label"/>
          <w:rFonts w:ascii="Times New Roman" w:hAnsi="Times New Roman" w:cs="Times New Roman"/>
          <w:color w:val="000000" w:themeColor="text1"/>
          <w:sz w:val="28"/>
          <w:szCs w:val="28"/>
          <w:shd w:val="clear" w:color="auto" w:fill="FFFFFF"/>
          <w:lang w:val="en-US"/>
        </w:rPr>
        <w:t>oi</w:t>
      </w:r>
      <w:r w:rsidR="00170FB9">
        <w:rPr>
          <w:rStyle w:val="label"/>
          <w:rFonts w:ascii="Times New Roman" w:hAnsi="Times New Roman" w:cs="Times New Roman"/>
          <w:color w:val="000000" w:themeColor="text1"/>
          <w:sz w:val="28"/>
          <w:szCs w:val="28"/>
          <w:shd w:val="clear" w:color="auto" w:fill="FFFFFF"/>
        </w:rPr>
        <w:t>:</w:t>
      </w:r>
      <w:r w:rsidR="00170FB9" w:rsidRPr="00E830A2">
        <w:rPr>
          <w:rStyle w:val="label"/>
          <w:rFonts w:ascii="Times New Roman" w:hAnsi="Times New Roman" w:cs="Times New Roman"/>
          <w:color w:val="000000" w:themeColor="text1"/>
          <w:sz w:val="28"/>
          <w:szCs w:val="28"/>
          <w:shd w:val="clear" w:color="auto" w:fill="FFFFFF"/>
          <w:lang w:val="ru-RU"/>
        </w:rPr>
        <w:t xml:space="preserve"> </w:t>
      </w:r>
      <w:r w:rsidR="00170FB9" w:rsidRPr="00170FB9">
        <w:rPr>
          <w:rStyle w:val="value"/>
          <w:rFonts w:ascii="Times New Roman" w:hAnsi="Times New Roman" w:cs="Times New Roman"/>
          <w:color w:val="000000" w:themeColor="text1"/>
          <w:sz w:val="28"/>
          <w:szCs w:val="28"/>
          <w:shd w:val="clear" w:color="auto" w:fill="FFFFFF"/>
        </w:rPr>
        <w:t>https://doi.org/10.11603/1811-2471.2018.v0.i2.8641</w:t>
      </w:r>
    </w:p>
    <w:p w14:paraId="31DED582" w14:textId="7D09CA97" w:rsidR="003C577A" w:rsidRPr="003C577A"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Досвід застосування мельдонію у комплексній терапії хворих на стабільну стенокардію напруги та гастроезофагеальну рефлюксну хворобу Здобутки клінічної та експериментальної медицини. 2017; 2(30):84-8 doi 10/11603/1811-2471.2017.</w:t>
      </w:r>
      <w:r w:rsidRPr="000C7AE2">
        <w:rPr>
          <w:rFonts w:ascii="Times New Roman" w:hAnsi="Times New Roman" w:cs="Times New Roman"/>
          <w:color w:val="000000"/>
          <w:sz w:val="28"/>
          <w:szCs w:val="28"/>
          <w:lang w:val="en-US"/>
        </w:rPr>
        <w:t>v</w:t>
      </w:r>
      <w:r w:rsidRPr="000C7AE2">
        <w:rPr>
          <w:rFonts w:ascii="Times New Roman" w:hAnsi="Times New Roman" w:cs="Times New Roman"/>
          <w:color w:val="000000"/>
          <w:sz w:val="28"/>
          <w:szCs w:val="28"/>
        </w:rPr>
        <w:t>0.</w:t>
      </w:r>
      <w:r w:rsidRPr="000C7AE2">
        <w:rPr>
          <w:rFonts w:ascii="Times New Roman" w:hAnsi="Times New Roman" w:cs="Times New Roman"/>
          <w:color w:val="000000"/>
          <w:sz w:val="28"/>
          <w:szCs w:val="28"/>
          <w:lang w:val="en-US"/>
        </w:rPr>
        <w:t>i</w:t>
      </w:r>
      <w:r w:rsidRPr="000C7AE2">
        <w:rPr>
          <w:rFonts w:ascii="Times New Roman" w:hAnsi="Times New Roman" w:cs="Times New Roman"/>
          <w:color w:val="000000"/>
          <w:sz w:val="28"/>
          <w:szCs w:val="28"/>
        </w:rPr>
        <w:t>2.7732</w:t>
      </w:r>
      <w:r>
        <w:rPr>
          <w:rFonts w:ascii="Times New Roman" w:hAnsi="Times New Roman" w:cs="Times New Roman"/>
          <w:color w:val="000000"/>
          <w:sz w:val="28"/>
          <w:szCs w:val="28"/>
        </w:rPr>
        <w:t>.</w:t>
      </w:r>
    </w:p>
    <w:p w14:paraId="5725E8D3" w14:textId="5F64BE3E"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 xml:space="preserve">Khukhlina </w:t>
      </w:r>
      <w:r w:rsidRPr="000C7AE2">
        <w:rPr>
          <w:rFonts w:ascii="Times New Roman" w:hAnsi="Times New Roman" w:cs="Times New Roman"/>
          <w:color w:val="000000"/>
          <w:sz w:val="28"/>
          <w:szCs w:val="28"/>
          <w:lang w:val="en-US"/>
        </w:rPr>
        <w:t>OS</w:t>
      </w:r>
      <w:r w:rsidRPr="000C7AE2">
        <w:rPr>
          <w:rFonts w:ascii="Times New Roman" w:hAnsi="Times New Roman" w:cs="Times New Roman"/>
          <w:color w:val="000000"/>
          <w:sz w:val="28"/>
          <w:szCs w:val="28"/>
        </w:rPr>
        <w:t xml:space="preserve">, Drozd VYu,. </w:t>
      </w:r>
      <w:r w:rsidRPr="000C7AE2">
        <w:rPr>
          <w:rFonts w:ascii="Times New Roman" w:hAnsi="Times New Roman" w:cs="Times New Roman"/>
          <w:color w:val="000000"/>
          <w:sz w:val="28"/>
          <w:szCs w:val="28"/>
          <w:lang w:val="en-US"/>
        </w:rPr>
        <w:t>Mandryk OE, Hryniuk OE.</w:t>
      </w:r>
      <w:r w:rsidRPr="000C7AE2">
        <w:rPr>
          <w:rFonts w:ascii="Times New Roman" w:hAnsi="Times New Roman" w:cs="Times New Roman"/>
          <w:color w:val="000000"/>
          <w:sz w:val="28"/>
          <w:szCs w:val="28"/>
        </w:rPr>
        <w:t xml:space="preserve"> Certain unsolved questions of pathogenetic interrelation between gastroesophageal reflux disease and </w:t>
      </w:r>
      <w:r w:rsidRPr="000C7AE2">
        <w:rPr>
          <w:rFonts w:ascii="Times New Roman" w:hAnsi="Times New Roman" w:cs="Times New Roman"/>
          <w:color w:val="000000"/>
          <w:sz w:val="28"/>
          <w:szCs w:val="28"/>
        </w:rPr>
        <w:lastRenderedPageBreak/>
        <w:t>chronic forms of ischemic heart disease (review of the references)</w:t>
      </w:r>
      <w:r w:rsidRPr="000C7AE2">
        <w:rPr>
          <w:rFonts w:ascii="Times New Roman" w:hAnsi="Times New Roman" w:cs="Times New Roman"/>
          <w:color w:val="000000"/>
          <w:sz w:val="28"/>
          <w:szCs w:val="28"/>
          <w:lang w:val="en-US"/>
        </w:rPr>
        <w:t xml:space="preserve">. </w:t>
      </w:r>
      <w:r w:rsidR="007C76D6" w:rsidRPr="007C76D6">
        <w:rPr>
          <w:rFonts w:ascii="Times New Roman" w:hAnsi="Times New Roman" w:cs="Times New Roman"/>
          <w:color w:val="000000"/>
          <w:sz w:val="28"/>
          <w:szCs w:val="28"/>
        </w:rPr>
        <w:t>Буковинський медичний вісник</w:t>
      </w:r>
      <w:r w:rsidRPr="000C7AE2">
        <w:rPr>
          <w:rFonts w:ascii="Times New Roman" w:hAnsi="Times New Roman" w:cs="Times New Roman"/>
          <w:color w:val="000000"/>
          <w:sz w:val="28"/>
          <w:szCs w:val="28"/>
        </w:rPr>
        <w:t>. 2016</w:t>
      </w:r>
      <w:r w:rsidRPr="000C7AE2">
        <w:rPr>
          <w:rFonts w:ascii="Times New Roman" w:hAnsi="Times New Roman" w:cs="Times New Roman"/>
          <w:color w:val="000000"/>
          <w:sz w:val="28"/>
          <w:szCs w:val="28"/>
          <w:lang w:val="en-US"/>
        </w:rPr>
        <w:t>; 2 (78): 191-3</w:t>
      </w:r>
      <w:r>
        <w:rPr>
          <w:rFonts w:ascii="Times New Roman" w:hAnsi="Times New Roman" w:cs="Times New Roman"/>
          <w:color w:val="000000"/>
          <w:sz w:val="28"/>
          <w:szCs w:val="28"/>
        </w:rPr>
        <w:t>.</w:t>
      </w:r>
    </w:p>
    <w:p w14:paraId="6461DB04"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 xml:space="preserve">Khukhlina </w:t>
      </w:r>
      <w:r w:rsidRPr="000C7AE2">
        <w:rPr>
          <w:rFonts w:ascii="Times New Roman" w:hAnsi="Times New Roman" w:cs="Times New Roman"/>
          <w:color w:val="000000"/>
          <w:sz w:val="28"/>
          <w:szCs w:val="28"/>
          <w:lang w:val="en-US"/>
        </w:rPr>
        <w:t>OS</w:t>
      </w:r>
      <w:r w:rsidRPr="000C7AE2">
        <w:rPr>
          <w:rFonts w:ascii="Times New Roman" w:hAnsi="Times New Roman" w:cs="Times New Roman"/>
          <w:color w:val="000000"/>
          <w:sz w:val="28"/>
          <w:szCs w:val="28"/>
        </w:rPr>
        <w:t xml:space="preserve">, Drozd VYu, </w:t>
      </w:r>
      <w:r w:rsidRPr="000C7AE2">
        <w:rPr>
          <w:rFonts w:ascii="Times New Roman" w:hAnsi="Times New Roman" w:cs="Times New Roman"/>
          <w:color w:val="000000"/>
          <w:sz w:val="28"/>
          <w:szCs w:val="28"/>
          <w:lang w:val="en-US"/>
        </w:rPr>
        <w:t>Antoniv</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AA</w:t>
      </w:r>
      <w:r w:rsidRPr="000C7AE2">
        <w:rPr>
          <w:rFonts w:ascii="Times New Roman" w:hAnsi="Times New Roman" w:cs="Times New Roman"/>
          <w:color w:val="000000"/>
          <w:sz w:val="28"/>
          <w:szCs w:val="28"/>
        </w:rPr>
        <w:t>, Kopchuk TH, Kotsiubiichuk Z</w:t>
      </w:r>
      <w:r w:rsidRPr="000C7AE2">
        <w:rPr>
          <w:rFonts w:ascii="Times New Roman" w:hAnsi="Times New Roman" w:cs="Times New Roman"/>
          <w:color w:val="000000"/>
          <w:sz w:val="28"/>
          <w:szCs w:val="28"/>
          <w:lang w:val="en-US"/>
        </w:rPr>
        <w:t>I</w:t>
      </w:r>
      <w:r w:rsidRPr="000C7AE2">
        <w:rPr>
          <w:rFonts w:ascii="Times New Roman" w:hAnsi="Times New Roman" w:cs="Times New Roman"/>
          <w:color w:val="000000"/>
          <w:sz w:val="28"/>
          <w:szCs w:val="28"/>
        </w:rPr>
        <w:t xml:space="preserve">. Pathogenetic role of nitrogen monoxide efficiency of pharmacotherapy in patients with gastroesophageal reflux disease and stable angina of tension. Wiadomości Lekarskie 2019; 72( 5 </w:t>
      </w:r>
      <w:r w:rsidRPr="000C7AE2">
        <w:rPr>
          <w:rFonts w:ascii="Times New Roman" w:hAnsi="Times New Roman" w:cs="Times New Roman"/>
          <w:color w:val="000000"/>
          <w:sz w:val="28"/>
          <w:szCs w:val="28"/>
          <w:lang w:val="en-US"/>
        </w:rPr>
        <w:t>cz</w:t>
      </w:r>
      <w:r w:rsidRPr="000C7AE2">
        <w:rPr>
          <w:rFonts w:ascii="Times New Roman" w:hAnsi="Times New Roman" w:cs="Times New Roman"/>
          <w:color w:val="000000"/>
          <w:sz w:val="28"/>
          <w:szCs w:val="28"/>
        </w:rPr>
        <w:t xml:space="preserve"> 1): 753-6</w:t>
      </w:r>
      <w:r>
        <w:rPr>
          <w:rFonts w:ascii="Times New Roman" w:hAnsi="Times New Roman" w:cs="Times New Roman"/>
          <w:color w:val="000000"/>
          <w:sz w:val="28"/>
          <w:szCs w:val="28"/>
        </w:rPr>
        <w:t>.</w:t>
      </w:r>
    </w:p>
    <w:p w14:paraId="0E13AA2B" w14:textId="7918F989" w:rsidR="003C577A" w:rsidRPr="003C577A"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Гайдичук ВС, Андрусяк ОВ. Спосіб підготовки хворих на стабільну стенокардію напруги та гастроезофагеальну рефлюксну хворобу для проведення езофагогастродуоденофіброскопії: пат. № 128192 Україна, МПК A61K 35/00, A61P 9/00, A61P 1/00. № u 2018 02393; заявл. 12.03.2018; опубл. 10.09.2018, Бюл.</w:t>
      </w:r>
      <w:r w:rsidRPr="000C7AE2">
        <w:rPr>
          <w:rFonts w:ascii="Times New Roman" w:hAnsi="Times New Roman" w:cs="Times New Roman"/>
          <w:color w:val="000000"/>
          <w:sz w:val="28"/>
          <w:szCs w:val="28"/>
          <w:lang w:val="en-US"/>
        </w:rPr>
        <w:t> </w:t>
      </w:r>
      <w:r w:rsidRPr="000C7AE2">
        <w:rPr>
          <w:rFonts w:ascii="Times New Roman" w:hAnsi="Times New Roman" w:cs="Times New Roman"/>
          <w:color w:val="000000"/>
          <w:sz w:val="28"/>
          <w:szCs w:val="28"/>
        </w:rPr>
        <w:t>№ 17</w:t>
      </w:r>
      <w:r>
        <w:rPr>
          <w:rFonts w:ascii="Times New Roman" w:hAnsi="Times New Roman" w:cs="Times New Roman"/>
          <w:color w:val="000000"/>
          <w:sz w:val="28"/>
          <w:szCs w:val="28"/>
        </w:rPr>
        <w:t>.</w:t>
      </w:r>
    </w:p>
    <w:p w14:paraId="63122319"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Спосіб комплексного лікування гастроезофагеальної рефлюксної хвороби у хворих на стабільну стенокардію напруги: пат. № 121499 Україна, МПК A61K 45/06, A61P 9/00. № u 2017 05541; заявл. 06.06.2017; опубл. 11.12.2017, Бюл.</w:t>
      </w:r>
      <w:r w:rsidRPr="000C7AE2">
        <w:rPr>
          <w:rFonts w:ascii="Times New Roman" w:hAnsi="Times New Roman" w:cs="Times New Roman"/>
          <w:color w:val="000000"/>
          <w:sz w:val="28"/>
          <w:szCs w:val="28"/>
          <w:lang w:val="en-US"/>
        </w:rPr>
        <w:t> </w:t>
      </w:r>
      <w:r w:rsidRPr="000C7AE2">
        <w:rPr>
          <w:rFonts w:ascii="Times New Roman" w:hAnsi="Times New Roman" w:cs="Times New Roman"/>
          <w:color w:val="000000"/>
          <w:sz w:val="28"/>
          <w:szCs w:val="28"/>
        </w:rPr>
        <w:t>№ 23</w:t>
      </w:r>
      <w:r>
        <w:rPr>
          <w:rFonts w:ascii="Times New Roman" w:hAnsi="Times New Roman" w:cs="Times New Roman"/>
          <w:color w:val="000000"/>
          <w:sz w:val="28"/>
          <w:szCs w:val="28"/>
        </w:rPr>
        <w:t>.</w:t>
      </w:r>
      <w:r w:rsidRPr="000C7AE2">
        <w:rPr>
          <w:rFonts w:ascii="Times New Roman" w:hAnsi="Times New Roman" w:cs="Times New Roman"/>
          <w:color w:val="000000"/>
          <w:sz w:val="28"/>
          <w:szCs w:val="28"/>
        </w:rPr>
        <w:t xml:space="preserve"> </w:t>
      </w:r>
    </w:p>
    <w:p w14:paraId="49D955D7"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Спосіб корекції ліпідного спектру крові у хворих на стабільну стенокардію напруги та гастроезофагеальну рефлюксну хворобу. пат. № 128188 Україна, МПК A61K 33/00, A61K 35/00, A61P 7/00, A61P 9/00. № u 2018 02379; заявл. 12.03.2018; опубл. 10.09.2018, Бюл.</w:t>
      </w:r>
      <w:r w:rsidRPr="000C7AE2">
        <w:rPr>
          <w:rFonts w:ascii="Times New Roman" w:hAnsi="Times New Roman" w:cs="Times New Roman"/>
          <w:color w:val="000000"/>
          <w:sz w:val="28"/>
          <w:szCs w:val="28"/>
          <w:lang w:val="en-US"/>
        </w:rPr>
        <w:t> </w:t>
      </w:r>
      <w:r w:rsidRPr="000C7AE2">
        <w:rPr>
          <w:rFonts w:ascii="Times New Roman" w:hAnsi="Times New Roman" w:cs="Times New Roman"/>
          <w:color w:val="000000"/>
          <w:sz w:val="28"/>
          <w:szCs w:val="28"/>
        </w:rPr>
        <w:t>№ 17</w:t>
      </w:r>
      <w:r>
        <w:rPr>
          <w:rFonts w:ascii="Times New Roman" w:hAnsi="Times New Roman" w:cs="Times New Roman"/>
          <w:color w:val="000000"/>
          <w:sz w:val="28"/>
          <w:szCs w:val="28"/>
        </w:rPr>
        <w:t>.</w:t>
      </w:r>
    </w:p>
    <w:p w14:paraId="31BEF831"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Спосіб корекції стану оксидантно-антиоксидантної системи у хворих на стабільну стенокардію напруги та гастроезофагеальну рефлюксну хворобу: пат. № 128190 Україна, МПК A61K 31/00, A61P 9/00. № u 2018 02386; заявл. 12.03.2018; опубл. 10.09.2018, Бюл. № 17</w:t>
      </w:r>
      <w:r>
        <w:rPr>
          <w:rFonts w:ascii="Times New Roman" w:hAnsi="Times New Roman" w:cs="Times New Roman"/>
          <w:color w:val="000000"/>
          <w:sz w:val="28"/>
          <w:szCs w:val="28"/>
        </w:rPr>
        <w:t>.</w:t>
      </w:r>
    </w:p>
    <w:p w14:paraId="3E243D07" w14:textId="453590A1" w:rsidR="00DC5A26" w:rsidRPr="00610338"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Дрозд ВЮ. Частота виявлення гіперпролактинемії у хворих на стабільну стенокардію напруги та гастроезофагеальну рефлюксну хворобу. Матеріали 100-ї підсумкової наукової конференції професорсько-викладацького персоналу ВДНЗ України «Буковинський державний медичний університет» 2019 лют. 11, 13, 18, Чернівці. 2019, с. 152-2</w:t>
      </w:r>
      <w:r>
        <w:rPr>
          <w:rFonts w:ascii="Times New Roman" w:hAnsi="Times New Roman" w:cs="Times New Roman"/>
          <w:color w:val="000000"/>
          <w:sz w:val="28"/>
          <w:szCs w:val="28"/>
        </w:rPr>
        <w:t>.</w:t>
      </w:r>
    </w:p>
    <w:p w14:paraId="01ECEB3B"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lastRenderedPageBreak/>
        <w:t xml:space="preserve">Хухліна ОС, Дрозд ВЮ. Вплив прийому донаторів монооксиду нітрогену на клінічні прояви гастроезофагеальної рефлюксної хвороби у хворих на стабільну стенокардію напруги в умовах коморбідності. </w:t>
      </w:r>
      <w:r w:rsidRPr="000C7AE2">
        <w:rPr>
          <w:rFonts w:ascii="Times New Roman" w:hAnsi="Times New Roman" w:cs="Times New Roman"/>
          <w:color w:val="000000"/>
          <w:sz w:val="28"/>
          <w:szCs w:val="28"/>
          <w:lang w:val="en-US"/>
        </w:rPr>
        <w:t>VIII</w:t>
      </w:r>
      <w:r w:rsidRPr="000C7AE2">
        <w:rPr>
          <w:rFonts w:ascii="Times New Roman" w:hAnsi="Times New Roman" w:cs="Times New Roman"/>
          <w:color w:val="000000"/>
          <w:sz w:val="28"/>
          <w:szCs w:val="28"/>
        </w:rPr>
        <w:t xml:space="preserve"> Міжнародний медичний конгрес «Впровадження сучасних досягнень медичної науки у практику охорони здоров’я України» 2019 квіт. 17-19, Київ; 2019, с. 361</w:t>
      </w:r>
      <w:r>
        <w:rPr>
          <w:rFonts w:ascii="Times New Roman" w:hAnsi="Times New Roman" w:cs="Times New Roman"/>
          <w:color w:val="000000"/>
          <w:sz w:val="28"/>
          <w:szCs w:val="28"/>
        </w:rPr>
        <w:t>.</w:t>
      </w:r>
    </w:p>
    <w:p w14:paraId="7908F884"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Матеріали ІІІ науково-практичної кардіоревматологічної конференції «Актуальні питання внутрішньої медицини» Вплив донаторів монооксиду нітрогену на результати добового мультиканального інтралюмінального рН-імпеданс моніторування стравоходу хворих на стабільну стенокардію напруги та гастроезофагеальну рефлюксну хворобу 2019 трав. 7-8, Одеса, с. 58-9</w:t>
      </w:r>
      <w:r>
        <w:rPr>
          <w:rFonts w:ascii="Times New Roman" w:hAnsi="Times New Roman" w:cs="Times New Roman"/>
          <w:color w:val="000000"/>
          <w:sz w:val="28"/>
          <w:szCs w:val="28"/>
        </w:rPr>
        <w:t>.</w:t>
      </w:r>
    </w:p>
    <w:p w14:paraId="6832E819"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Матеріали 98-ї підсумкової наукової конференції професорсько-викладацького персоналу ВДНЗ України «Буковинський державний медичний університет». Особливості оксидантного гомеостазу у хворих із коморбідним перебігом стабільної стенокардії напруги та гастроезофагеальної рефлюксної хвороби 2017 лют. 13,15, 20, Чернівці. 2017, с. 113-14</w:t>
      </w:r>
      <w:r>
        <w:rPr>
          <w:rFonts w:ascii="Times New Roman" w:hAnsi="Times New Roman" w:cs="Times New Roman"/>
          <w:color w:val="000000"/>
          <w:sz w:val="28"/>
          <w:szCs w:val="28"/>
        </w:rPr>
        <w:t>.</w:t>
      </w:r>
    </w:p>
    <w:p w14:paraId="03FEF980"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Зміни показників фібринолітичної та протеолітичної активності у хворих на хронічні форми ішемічної хвороби серця та гастроезофагальну рефлюксну хворобу. Матеріали 97-ї підсумкової наукової конференції професорсько-викладацького персоналу ВДНЗ України «Буковинський державний медичний університет» 2016 лют. 15,17, 22, Чернівці. 2016, с. 94-5</w:t>
      </w:r>
      <w:r>
        <w:rPr>
          <w:rFonts w:ascii="Times New Roman" w:hAnsi="Times New Roman" w:cs="Times New Roman"/>
          <w:color w:val="000000"/>
          <w:sz w:val="28"/>
          <w:szCs w:val="28"/>
        </w:rPr>
        <w:t>.</w:t>
      </w:r>
    </w:p>
    <w:p w14:paraId="67B664FC"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Дрозд ВЮ. Раціональний підхід до підготовки хворих на стабільну стенокардію напруги та гастроезофагеальну рефлюксну хворобу до проведення езофагогастродуоденофіброскопії. Актуальні питання діагностики та лікування внутрішніх хвороб на прикладі клінічного випадку 2019 бер.-трав., Харків. 2019, с. 37-8</w:t>
      </w:r>
      <w:r>
        <w:rPr>
          <w:rFonts w:ascii="Times New Roman" w:hAnsi="Times New Roman" w:cs="Times New Roman"/>
          <w:color w:val="000000"/>
          <w:sz w:val="28"/>
          <w:szCs w:val="28"/>
        </w:rPr>
        <w:t>.</w:t>
      </w:r>
      <w:r w:rsidRPr="000C7AE2">
        <w:rPr>
          <w:rFonts w:ascii="Times New Roman" w:hAnsi="Times New Roman" w:cs="Times New Roman"/>
          <w:color w:val="000000"/>
          <w:sz w:val="28"/>
          <w:szCs w:val="28"/>
        </w:rPr>
        <w:t xml:space="preserve"> </w:t>
      </w:r>
    </w:p>
    <w:p w14:paraId="5B4D0E4F"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lastRenderedPageBreak/>
        <w:t>Дрозд ВЮ. Спосіб передбачити виникнення негативних серцево-судинних подій у хворих на стабільну стенокардію напруги та гастроезофагеальну рефлюксну хворобу під час проведення езофагогастродуоденофіброскопії. Збірник тез «Актуальні питання діагностики та лікування внутрішніх хвороб на прикладі клінічного випадку» 2019 бер.-трав., Харків. 2019, с. 39-40</w:t>
      </w:r>
      <w:r>
        <w:rPr>
          <w:rFonts w:ascii="Times New Roman" w:hAnsi="Times New Roman" w:cs="Times New Roman"/>
          <w:color w:val="000000"/>
          <w:sz w:val="28"/>
          <w:szCs w:val="28"/>
        </w:rPr>
        <w:t>.</w:t>
      </w:r>
      <w:r w:rsidRPr="000C7AE2">
        <w:rPr>
          <w:rFonts w:ascii="Times New Roman" w:hAnsi="Times New Roman" w:cs="Times New Roman"/>
          <w:color w:val="000000"/>
          <w:sz w:val="28"/>
          <w:szCs w:val="28"/>
        </w:rPr>
        <w:t xml:space="preserve"> </w:t>
      </w:r>
    </w:p>
    <w:p w14:paraId="362AC2B8"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Дрозд ВЮ, Хухліна ОС. Вплив мельдонію на функціональну здатність нижнього стравохідного сфінктера у хворих на гастроезофагеальну рефлюксну хворобу та стабільну стенокардію напруги. Матеріали 99-ї підсумкової наукової конференції професорсько-викладацького персоналу ВДНЗ України «Буковинський державний медичний університет» 2018 лют. 12, 14, 19, Чернівці. 2018, с. 102-3.</w:t>
      </w:r>
    </w:p>
    <w:p w14:paraId="217CD467"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Дрозд ВЮ. Комплексний підхід до удосконалення лікування хворих на стабільну стенокардію напруги та гастроезофагеальну рефлюксну хворобу в умовах коморбідності. Збірник тез «Актуальні питання діагностики та лікування внутрішніх хвороб на прикладі клінічного випадку» 2019 бер.-трав., Харків. 2019, с. 41-2.</w:t>
      </w:r>
    </w:p>
    <w:p w14:paraId="4CED38CD"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Вплив психосоматичного стану хворих на стабільну стенокардію напруги та гастроезофагеальну рефлюксну хворобу на динаміку рівня пролактину сироватки крові. Матеріали науково-практичної конференції «Новітні тенденції в діагностиці та лікуванні внутрішніх хвороб», присвяченої 100-річчю від дня народження академіка Л. Т. Малої. 2019 жовт. 15-16, Харків; 2019, с. 70-1</w:t>
      </w:r>
      <w:r>
        <w:rPr>
          <w:rFonts w:ascii="Times New Roman" w:hAnsi="Times New Roman" w:cs="Times New Roman"/>
          <w:color w:val="000000"/>
          <w:sz w:val="28"/>
          <w:szCs w:val="28"/>
        </w:rPr>
        <w:t>.</w:t>
      </w:r>
    </w:p>
    <w:p w14:paraId="43A8F1F4"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 xml:space="preserve">Хухліна ОС, Дрозд ВЮ. Вивчення якості життя хворих на стабільну стенокардію напруги та гастроезофагеальну рефлюксну хворобу Матеріали ІІІ науково-практичної кардіоревматологічної конференції «Актуальні питання внутрішньої медицини» 2019 трав. 7-8, Одеса; 2019, с. 56-7. </w:t>
      </w:r>
    </w:p>
    <w:p w14:paraId="4357038B"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 xml:space="preserve">Хухліна ОС, Дрозд ВЮ. Динаміка частоти виявлення клінічних проявів гастроезофагеальної рефлюксної хвороби, залежно від наявної супутньої стабільної стенокардії напруги. Матеріали науково-практичної конференції з </w:t>
      </w:r>
      <w:r w:rsidRPr="000C7AE2">
        <w:rPr>
          <w:rFonts w:ascii="Times New Roman" w:hAnsi="Times New Roman" w:cs="Times New Roman"/>
          <w:color w:val="000000"/>
          <w:sz w:val="28"/>
          <w:szCs w:val="28"/>
        </w:rPr>
        <w:lastRenderedPageBreak/>
        <w:t>міжнародною участю» Особливості коморбідного перебігу захворювань та їх фармакотерапія в клініці внутрішньої медицини»; 2017 жовт. 6-7, Чернівці; 2015, с.137-9</w:t>
      </w:r>
      <w:r>
        <w:rPr>
          <w:rFonts w:ascii="Times New Roman" w:hAnsi="Times New Roman" w:cs="Times New Roman"/>
          <w:color w:val="000000"/>
          <w:sz w:val="28"/>
          <w:szCs w:val="28"/>
        </w:rPr>
        <w:t>.</w:t>
      </w:r>
      <w:r w:rsidRPr="000C7AE2">
        <w:rPr>
          <w:rFonts w:ascii="Times New Roman" w:hAnsi="Times New Roman" w:cs="Times New Roman"/>
          <w:color w:val="000000"/>
          <w:sz w:val="28"/>
          <w:szCs w:val="28"/>
        </w:rPr>
        <w:t> </w:t>
      </w:r>
    </w:p>
    <w:p w14:paraId="7C2FC688"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rPr>
        <w:t>Хухліна ОС, Дрозд ВЮ. Матеріали ІІІ науково-практичної кардіоревматологічної конференції «Актуальні питання внутрішньої медицини» Вплив донаторів монооксиду нітрогену на результати добового мультиканального інтралюмінального рН-імпеданс моніторування стравоходу хворих на стабільну стенокардію напруги та гастроезофагеальну рефлюксну хворобу 2019 трав. 7-8, Одеса, с. 58-9</w:t>
      </w:r>
      <w:r>
        <w:rPr>
          <w:rFonts w:ascii="Times New Roman" w:hAnsi="Times New Roman" w:cs="Times New Roman"/>
          <w:color w:val="000000"/>
          <w:sz w:val="28"/>
          <w:szCs w:val="28"/>
        </w:rPr>
        <w:t>.</w:t>
      </w:r>
    </w:p>
    <w:p w14:paraId="4FE043D8"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lang w:val="en-US"/>
        </w:rPr>
        <w:t>Drozd VY, Khukhlina OS. Antoniv AA. Dynamics</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of</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psychosomatic</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status</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of</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patients</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with</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stable</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angina</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of</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tension</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and</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gastroesophageal</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reflux</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disease</w:t>
      </w:r>
      <w:r w:rsidRPr="000C7AE2">
        <w:rPr>
          <w:rFonts w:ascii="Times New Roman" w:hAnsi="Times New Roman" w:cs="Times New Roman"/>
          <w:color w:val="000000"/>
          <w:sz w:val="28"/>
          <w:szCs w:val="28"/>
        </w:rPr>
        <w:t xml:space="preserve"> Матеріали науково-практичної конференції «Новітні тенденції в діагностиці та лікуванні внутрішніх хвороб», присвяченої 100-річчю від дня народження академіка Л. Т. Малої</w:t>
      </w:r>
      <w:r w:rsidRPr="000C7AE2">
        <w:rPr>
          <w:rFonts w:ascii="Times New Roman" w:hAnsi="Times New Roman" w:cs="Times New Roman"/>
          <w:color w:val="000000"/>
          <w:sz w:val="28"/>
          <w:szCs w:val="28"/>
          <w:lang w:val="en-US"/>
        </w:rPr>
        <w:t xml:space="preserve"> 2019 </w:t>
      </w:r>
      <w:r w:rsidRPr="000C7AE2">
        <w:rPr>
          <w:rFonts w:ascii="Times New Roman" w:hAnsi="Times New Roman" w:cs="Times New Roman"/>
          <w:color w:val="000000"/>
          <w:sz w:val="28"/>
          <w:szCs w:val="28"/>
        </w:rPr>
        <w:t>жовт</w:t>
      </w:r>
      <w:r w:rsidRPr="000C7AE2">
        <w:rPr>
          <w:rFonts w:ascii="Times New Roman" w:hAnsi="Times New Roman" w:cs="Times New Roman"/>
          <w:color w:val="000000"/>
          <w:sz w:val="28"/>
          <w:szCs w:val="28"/>
          <w:lang w:val="en-US"/>
        </w:rPr>
        <w:t xml:space="preserve">. 15-16, </w:t>
      </w:r>
      <w:r w:rsidRPr="000C7AE2">
        <w:rPr>
          <w:rFonts w:ascii="Times New Roman" w:hAnsi="Times New Roman" w:cs="Times New Roman"/>
          <w:color w:val="000000"/>
          <w:sz w:val="28"/>
          <w:szCs w:val="28"/>
        </w:rPr>
        <w:t>Харків</w:t>
      </w:r>
      <w:r w:rsidRPr="000C7AE2">
        <w:rPr>
          <w:rFonts w:ascii="Times New Roman" w:hAnsi="Times New Roman" w:cs="Times New Roman"/>
          <w:color w:val="000000"/>
          <w:sz w:val="28"/>
          <w:szCs w:val="28"/>
          <w:lang w:val="en-US"/>
        </w:rPr>
        <w:t xml:space="preserve">; 2019, </w:t>
      </w:r>
      <w:r w:rsidRPr="000C7AE2">
        <w:rPr>
          <w:rFonts w:ascii="Times New Roman" w:hAnsi="Times New Roman" w:cs="Times New Roman"/>
          <w:color w:val="000000"/>
          <w:sz w:val="28"/>
          <w:szCs w:val="28"/>
        </w:rPr>
        <w:t>с</w:t>
      </w:r>
      <w:r w:rsidRPr="000C7AE2">
        <w:rPr>
          <w:rFonts w:ascii="Times New Roman" w:hAnsi="Times New Roman" w:cs="Times New Roman"/>
          <w:color w:val="000000"/>
          <w:sz w:val="28"/>
          <w:szCs w:val="28"/>
          <w:lang w:val="en-US"/>
        </w:rPr>
        <w:t>. 6</w:t>
      </w:r>
      <w:r w:rsidRPr="000C7AE2">
        <w:rPr>
          <w:rFonts w:ascii="Times New Roman" w:hAnsi="Times New Roman" w:cs="Times New Roman"/>
          <w:color w:val="000000"/>
          <w:sz w:val="28"/>
          <w:szCs w:val="28"/>
        </w:rPr>
        <w:t xml:space="preserve">9. </w:t>
      </w:r>
    </w:p>
    <w:p w14:paraId="699799CC"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lang w:val="en-US"/>
        </w:rPr>
        <w:t>Drozd</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 xml:space="preserve">VYu, Khukhlina OS, Antoniv AA. </w:t>
      </w:r>
      <w:r w:rsidRPr="000C7AE2">
        <w:rPr>
          <w:rFonts w:ascii="Times New Roman" w:hAnsi="Times New Roman" w:cs="Times New Roman"/>
          <w:color w:val="000000"/>
          <w:sz w:val="28"/>
          <w:szCs w:val="28"/>
        </w:rPr>
        <w:t xml:space="preserve">The emergence of negative cardiovascular events in patients with stable angina pectoris and gastroesophageal reflux disease during esophagogastroduodenoscopy. Матеріали науково-практичної конференції молодих вчених за участю міжнародних спеціалістів присвячена дню науки «Досягнення профілактичної медицини як основа збереження здоров’я і благополуччя. </w:t>
      </w:r>
      <w:r w:rsidRPr="000C7AE2">
        <w:rPr>
          <w:rFonts w:ascii="Times New Roman" w:hAnsi="Times New Roman" w:cs="Times New Roman"/>
          <w:color w:val="000000"/>
          <w:sz w:val="28"/>
          <w:szCs w:val="28"/>
          <w:lang w:val="en-US"/>
        </w:rPr>
        <w:t xml:space="preserve">2019 </w:t>
      </w:r>
      <w:r w:rsidRPr="000C7AE2">
        <w:rPr>
          <w:rFonts w:ascii="Times New Roman" w:hAnsi="Times New Roman" w:cs="Times New Roman"/>
          <w:color w:val="000000"/>
          <w:sz w:val="28"/>
          <w:szCs w:val="28"/>
        </w:rPr>
        <w:t>трав.</w:t>
      </w:r>
      <w:r w:rsidRPr="000C7AE2">
        <w:rPr>
          <w:rFonts w:ascii="Times New Roman" w:hAnsi="Times New Roman" w:cs="Times New Roman"/>
          <w:color w:val="000000"/>
          <w:sz w:val="28"/>
          <w:szCs w:val="28"/>
          <w:lang w:val="en-US"/>
        </w:rPr>
        <w:t xml:space="preserve"> 23</w:t>
      </w:r>
      <w:r w:rsidRPr="000C7AE2">
        <w:rPr>
          <w:rFonts w:ascii="Times New Roman" w:hAnsi="Times New Roman" w:cs="Times New Roman"/>
          <w:color w:val="000000"/>
          <w:sz w:val="28"/>
          <w:szCs w:val="28"/>
        </w:rPr>
        <w:t>, Харків. 2019, с. 77</w:t>
      </w:r>
      <w:r>
        <w:rPr>
          <w:rFonts w:ascii="Times New Roman" w:hAnsi="Times New Roman" w:cs="Times New Roman"/>
          <w:color w:val="000000"/>
          <w:sz w:val="28"/>
          <w:szCs w:val="28"/>
        </w:rPr>
        <w:t>.</w:t>
      </w:r>
    </w:p>
    <w:p w14:paraId="77F40943" w14:textId="77777777" w:rsidR="000C7AE2" w:rsidRPr="000C7AE2" w:rsidRDefault="000C7AE2" w:rsidP="007C76D6">
      <w:pPr>
        <w:numPr>
          <w:ilvl w:val="0"/>
          <w:numId w:val="4"/>
        </w:numPr>
        <w:spacing w:line="360" w:lineRule="auto"/>
        <w:ind w:left="0" w:firstLine="0"/>
        <w:jc w:val="both"/>
        <w:rPr>
          <w:rFonts w:ascii="Times New Roman" w:hAnsi="Times New Roman" w:cs="Times New Roman"/>
          <w:color w:val="000000"/>
          <w:sz w:val="28"/>
          <w:szCs w:val="28"/>
        </w:rPr>
      </w:pPr>
      <w:r w:rsidRPr="000C7AE2">
        <w:rPr>
          <w:rFonts w:ascii="Times New Roman" w:hAnsi="Times New Roman" w:cs="Times New Roman"/>
          <w:color w:val="000000"/>
          <w:sz w:val="28"/>
          <w:szCs w:val="28"/>
          <w:lang w:val="en-US"/>
        </w:rPr>
        <w:t>Drozd</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 xml:space="preserve">VYu, Khukhlina OS, Antoniv AA. </w:t>
      </w:r>
      <w:r w:rsidRPr="000C7AE2">
        <w:rPr>
          <w:rFonts w:ascii="Times New Roman" w:hAnsi="Times New Roman" w:cs="Times New Roman"/>
          <w:color w:val="000000"/>
          <w:sz w:val="28"/>
          <w:szCs w:val="28"/>
        </w:rPr>
        <w:t xml:space="preserve">The effect of taking nitro-containing drugs has an effect on the effectiveness of treatment of gastroesophageal reflux disease in patients with stable angina of tension under conditions of comorbidit. Матеріали науково-практичної конференції молодих вчених за участю міжнародних спеціалістів присвячена дню науки 2019  трав. 23. Харків. 2019, с. 76. </w:t>
      </w:r>
    </w:p>
    <w:p w14:paraId="68144D98" w14:textId="55492C9F" w:rsidR="000C7AE2" w:rsidRDefault="000C7AE2" w:rsidP="007C76D6">
      <w:pPr>
        <w:numPr>
          <w:ilvl w:val="0"/>
          <w:numId w:val="4"/>
        </w:numPr>
        <w:spacing w:line="360" w:lineRule="auto"/>
        <w:ind w:left="0" w:firstLine="0"/>
        <w:jc w:val="both"/>
        <w:rPr>
          <w:rFonts w:ascii="Times New Roman" w:hAnsi="Times New Roman" w:cs="Times New Roman"/>
          <w:b/>
          <w:color w:val="000000"/>
          <w:sz w:val="28"/>
          <w:szCs w:val="28"/>
        </w:rPr>
      </w:pPr>
      <w:r w:rsidRPr="000C7AE2">
        <w:rPr>
          <w:rFonts w:ascii="Times New Roman" w:hAnsi="Times New Roman" w:cs="Times New Roman"/>
          <w:color w:val="000000"/>
          <w:sz w:val="28"/>
          <w:szCs w:val="28"/>
          <w:lang w:val="en-US"/>
        </w:rPr>
        <w:t>Drozd VYu, Khukhlina OS. Dependence</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of</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prolactin</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level</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psychosomatic</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state</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in</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patients</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with</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stable</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angina</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of</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tension</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and</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gastroesophageal</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reflux</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disease</w:t>
      </w:r>
      <w:r w:rsidRPr="000C7AE2">
        <w:rPr>
          <w:rFonts w:ascii="Times New Roman" w:hAnsi="Times New Roman" w:cs="Times New Roman"/>
          <w:color w:val="000000"/>
          <w:sz w:val="28"/>
          <w:szCs w:val="28"/>
        </w:rPr>
        <w:t>.</w:t>
      </w:r>
      <w:r w:rsidRPr="000C7AE2">
        <w:rPr>
          <w:rFonts w:ascii="Times New Roman" w:hAnsi="Times New Roman" w:cs="Times New Roman"/>
          <w:color w:val="000000"/>
          <w:sz w:val="28"/>
          <w:szCs w:val="28"/>
          <w:lang w:val="en-US"/>
        </w:rPr>
        <w:t xml:space="preserve"> Problems</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of</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biology</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and</w:t>
      </w:r>
      <w:r w:rsidRPr="000C7AE2">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lang w:val="en-US"/>
        </w:rPr>
        <w:t>medicine</w:t>
      </w:r>
      <w:r w:rsidR="00F33D58">
        <w:rPr>
          <w:rFonts w:ascii="Times New Roman" w:hAnsi="Times New Roman" w:cs="Times New Roman"/>
          <w:color w:val="000000"/>
          <w:sz w:val="28"/>
          <w:szCs w:val="28"/>
        </w:rPr>
        <w:t xml:space="preserve">. </w:t>
      </w:r>
      <w:r w:rsidRPr="000C7AE2">
        <w:rPr>
          <w:rFonts w:ascii="Times New Roman" w:hAnsi="Times New Roman" w:cs="Times New Roman"/>
          <w:color w:val="000000"/>
          <w:sz w:val="28"/>
          <w:szCs w:val="28"/>
        </w:rPr>
        <w:t xml:space="preserve">Материалы 73-той научно-практической конференции </w:t>
      </w:r>
      <w:r w:rsidRPr="000C7AE2">
        <w:rPr>
          <w:rFonts w:ascii="Times New Roman" w:hAnsi="Times New Roman" w:cs="Times New Roman"/>
          <w:color w:val="000000"/>
          <w:sz w:val="28"/>
          <w:szCs w:val="28"/>
        </w:rPr>
        <w:lastRenderedPageBreak/>
        <w:t>студентов-медиков и молодых ученых с международ</w:t>
      </w:r>
      <w:r w:rsidR="00AB05EC">
        <w:rPr>
          <w:rFonts w:ascii="Times New Roman" w:hAnsi="Times New Roman" w:cs="Times New Roman"/>
          <w:color w:val="000000"/>
          <w:sz w:val="28"/>
          <w:szCs w:val="28"/>
        </w:rPr>
        <w:t>н</w:t>
      </w:r>
      <w:r w:rsidRPr="000C7AE2">
        <w:rPr>
          <w:rFonts w:ascii="Times New Roman" w:hAnsi="Times New Roman" w:cs="Times New Roman"/>
          <w:color w:val="000000"/>
          <w:sz w:val="28"/>
          <w:szCs w:val="28"/>
        </w:rPr>
        <w:t>ым участием «Актуальные проблемы современной медицины». 2019 май 16-17, Самарканд; 2019 1.1 (108): 272.</w:t>
      </w:r>
      <w:r w:rsidRPr="000C7AE2">
        <w:rPr>
          <w:rFonts w:ascii="Times New Roman" w:hAnsi="Times New Roman" w:cs="Times New Roman"/>
          <w:b/>
          <w:color w:val="000000"/>
          <w:sz w:val="28"/>
          <w:szCs w:val="28"/>
        </w:rPr>
        <w:t xml:space="preserve"> </w:t>
      </w:r>
    </w:p>
    <w:p w14:paraId="3942488C" w14:textId="77777777" w:rsidR="00F33D58" w:rsidRPr="00F33D58" w:rsidRDefault="00F33D58" w:rsidP="00F33D58">
      <w:pPr>
        <w:spacing w:after="0" w:line="360" w:lineRule="auto"/>
        <w:ind w:firstLine="709"/>
        <w:jc w:val="center"/>
        <w:rPr>
          <w:rFonts w:ascii="Times New Roman" w:eastAsia="Times New Roman" w:hAnsi="Times New Roman"/>
          <w:b/>
          <w:sz w:val="28"/>
          <w:szCs w:val="28"/>
          <w:lang w:val="en-US" w:eastAsia="uk-UA"/>
        </w:rPr>
      </w:pPr>
      <w:r w:rsidRPr="00F33D58">
        <w:rPr>
          <w:rFonts w:ascii="Times New Roman" w:eastAsia="Times New Roman" w:hAnsi="Times New Roman"/>
          <w:b/>
          <w:sz w:val="28"/>
          <w:szCs w:val="28"/>
          <w:lang w:val="en-US" w:eastAsia="uk-UA"/>
        </w:rPr>
        <w:t>ANNOTATION</w:t>
      </w:r>
    </w:p>
    <w:p w14:paraId="3EE60730" w14:textId="77777777" w:rsidR="00F33D58" w:rsidRPr="00F33D58" w:rsidRDefault="00F33D58" w:rsidP="00F33D58">
      <w:pPr>
        <w:spacing w:after="0" w:line="360" w:lineRule="auto"/>
        <w:ind w:firstLine="709"/>
        <w:jc w:val="both"/>
        <w:rPr>
          <w:rFonts w:ascii="Times New Roman" w:hAnsi="Times New Roman" w:cs="Times New Roman"/>
          <w:sz w:val="28"/>
          <w:szCs w:val="28"/>
          <w:lang w:val="en-US" w:eastAsia="uk-UA"/>
        </w:rPr>
      </w:pPr>
      <w:r w:rsidRPr="00F33D58">
        <w:rPr>
          <w:rFonts w:ascii="Times New Roman" w:hAnsi="Times New Roman" w:cs="Times New Roman"/>
          <w:sz w:val="28"/>
          <w:szCs w:val="28"/>
          <w:lang w:val="en-US" w:eastAsia="uk-UA"/>
        </w:rPr>
        <w:t>Drozd V.Yu</w:t>
      </w:r>
      <w:r w:rsidRPr="00F33D58">
        <w:rPr>
          <w:rFonts w:ascii="Times New Roman" w:hAnsi="Times New Roman" w:cs="Times New Roman"/>
          <w:sz w:val="28"/>
          <w:szCs w:val="28"/>
          <w:lang w:eastAsia="uk-UA"/>
        </w:rPr>
        <w:t>.</w:t>
      </w:r>
      <w:r w:rsidRPr="00F33D58">
        <w:rPr>
          <w:rFonts w:ascii="Times New Roman" w:hAnsi="Times New Roman" w:cs="Times New Roman"/>
          <w:sz w:val="28"/>
          <w:szCs w:val="28"/>
          <w:lang w:val="en-US" w:eastAsia="uk-UA"/>
        </w:rPr>
        <w:t xml:space="preserve"> Peculiaritis of clinical course and mechanisms of mutually </w:t>
      </w:r>
      <w:r w:rsidRPr="00F33D58">
        <w:rPr>
          <w:rFonts w:ascii="Times New Roman" w:hAnsi="Times New Roman" w:cs="Times New Roman"/>
          <w:sz w:val="28"/>
          <w:szCs w:val="28"/>
          <w:lang w:val="en-US" w:eastAsia="ru-RU"/>
        </w:rPr>
        <w:t>compromised stable angina of effort and gastroesophageal reflux disease, the ways of pathogenic correction</w:t>
      </w:r>
      <w:r w:rsidRPr="00F33D58">
        <w:rPr>
          <w:rFonts w:ascii="Times New Roman" w:hAnsi="Times New Roman" w:cs="Times New Roman"/>
          <w:sz w:val="28"/>
          <w:szCs w:val="28"/>
          <w:lang w:val="en-US" w:eastAsia="uk-UA"/>
        </w:rPr>
        <w:t xml:space="preserve"> </w:t>
      </w:r>
      <w:r w:rsidRPr="00F33D58">
        <w:rPr>
          <w:rFonts w:ascii="Times New Roman" w:hAnsi="Times New Roman" w:cs="Times New Roman"/>
          <w:b/>
          <w:sz w:val="28"/>
          <w:szCs w:val="28"/>
        </w:rPr>
        <w:t xml:space="preserve">– </w:t>
      </w:r>
      <w:r w:rsidRPr="00F33D58">
        <w:rPr>
          <w:rFonts w:ascii="Times New Roman" w:hAnsi="Times New Roman" w:cs="Times New Roman"/>
          <w:sz w:val="28"/>
          <w:szCs w:val="28"/>
          <w:lang w:val="en-US" w:eastAsia="uk-UA"/>
        </w:rPr>
        <w:t>Qualifying scientific work on the rights of the manuscript.</w:t>
      </w:r>
    </w:p>
    <w:p w14:paraId="19AE9E99" w14:textId="30742B35" w:rsidR="00F33D58" w:rsidRPr="00F33D58" w:rsidRDefault="00F33D58" w:rsidP="00F33D58">
      <w:pPr>
        <w:spacing w:after="0" w:line="360" w:lineRule="auto"/>
        <w:ind w:firstLine="709"/>
        <w:jc w:val="both"/>
        <w:rPr>
          <w:rFonts w:ascii="Times New Roman" w:hAnsi="Times New Roman" w:cs="Times New Roman"/>
          <w:sz w:val="28"/>
          <w:szCs w:val="28"/>
          <w:lang w:eastAsia="uk-UA"/>
        </w:rPr>
      </w:pPr>
      <w:r w:rsidRPr="00F33D58">
        <w:rPr>
          <w:rFonts w:ascii="Times New Roman" w:hAnsi="Times New Roman" w:cs="Times New Roman"/>
          <w:sz w:val="28"/>
          <w:szCs w:val="28"/>
          <w:lang w:val="en-US" w:eastAsia="uk-UA"/>
        </w:rPr>
        <w:t xml:space="preserve">Dissertation for the academic degree of Doctor of Philosophy (PhD) in specialty </w:t>
      </w:r>
      <w:r w:rsidR="00470D85" w:rsidRPr="00470D85">
        <w:rPr>
          <w:rFonts w:ascii="Times New Roman" w:hAnsi="Times New Roman" w:cs="Times New Roman"/>
          <w:sz w:val="28"/>
          <w:szCs w:val="28"/>
          <w:lang w:val="en-US" w:eastAsia="uk-UA"/>
        </w:rPr>
        <w:t xml:space="preserve">222 – </w:t>
      </w:r>
      <w:r w:rsidR="00470D85">
        <w:rPr>
          <w:rFonts w:ascii="Times New Roman" w:hAnsi="Times New Roman" w:cs="Times New Roman"/>
          <w:sz w:val="28"/>
          <w:szCs w:val="28"/>
          <w:lang w:val="en-US" w:eastAsia="uk-UA"/>
        </w:rPr>
        <w:t>Medicine</w:t>
      </w:r>
      <w:r w:rsidR="00470D85" w:rsidRPr="00470D85">
        <w:rPr>
          <w:rFonts w:ascii="Times New Roman" w:hAnsi="Times New Roman" w:cs="Times New Roman"/>
          <w:sz w:val="28"/>
          <w:szCs w:val="28"/>
          <w:lang w:val="en-US" w:eastAsia="uk-UA"/>
        </w:rPr>
        <w:t xml:space="preserve"> (</w:t>
      </w:r>
      <w:r w:rsidR="00470D85" w:rsidRPr="00F33D58">
        <w:rPr>
          <w:rFonts w:ascii="Times New Roman" w:hAnsi="Times New Roman" w:cs="Times New Roman"/>
          <w:sz w:val="28"/>
          <w:szCs w:val="28"/>
        </w:rPr>
        <w:t>14.01.02</w:t>
      </w:r>
      <w:r w:rsidR="00470D85" w:rsidRPr="00F33D58">
        <w:rPr>
          <w:rFonts w:ascii="Times New Roman" w:hAnsi="Times New Roman" w:cs="Times New Roman"/>
          <w:sz w:val="28"/>
          <w:szCs w:val="28"/>
          <w:lang w:val="en-US"/>
        </w:rPr>
        <w:t xml:space="preserve"> – Internal Diseases</w:t>
      </w:r>
      <w:r w:rsidR="00470D85" w:rsidRPr="00470D85">
        <w:rPr>
          <w:rFonts w:ascii="Times New Roman" w:hAnsi="Times New Roman" w:cs="Times New Roman"/>
          <w:sz w:val="28"/>
          <w:szCs w:val="28"/>
          <w:lang w:val="en-US" w:eastAsia="uk-UA"/>
        </w:rPr>
        <w:t>)</w:t>
      </w:r>
      <w:r w:rsidR="00470D85">
        <w:rPr>
          <w:rFonts w:ascii="Times New Roman" w:hAnsi="Times New Roman" w:cs="Times New Roman"/>
          <w:sz w:val="28"/>
          <w:szCs w:val="28"/>
          <w:lang w:val="en-US" w:eastAsia="uk-UA"/>
        </w:rPr>
        <w:t xml:space="preserve"> </w:t>
      </w:r>
      <w:r w:rsidRPr="00F33D58">
        <w:rPr>
          <w:rFonts w:ascii="Times New Roman" w:hAnsi="Times New Roman" w:cs="Times New Roman"/>
          <w:sz w:val="28"/>
          <w:szCs w:val="28"/>
          <w:lang w:val="en-US"/>
        </w:rPr>
        <w:t>– Higher State Educational Establishment of Ukraine “Bukovinian State Medical University” of the Ministry of Heals of Ukraine, Chernivtsi</w:t>
      </w:r>
      <w:r w:rsidRPr="00F33D58">
        <w:rPr>
          <w:rFonts w:ascii="Times New Roman" w:hAnsi="Times New Roman" w:cs="Times New Roman"/>
          <w:sz w:val="28"/>
          <w:szCs w:val="28"/>
          <w:lang w:eastAsia="uk-UA"/>
        </w:rPr>
        <w:t>, 20</w:t>
      </w:r>
      <w:r w:rsidR="00470D85">
        <w:rPr>
          <w:rFonts w:ascii="Times New Roman" w:hAnsi="Times New Roman" w:cs="Times New Roman"/>
          <w:sz w:val="28"/>
          <w:szCs w:val="28"/>
          <w:lang w:val="en-US" w:eastAsia="uk-UA"/>
        </w:rPr>
        <w:t>20</w:t>
      </w:r>
      <w:r w:rsidRPr="00F33D58">
        <w:rPr>
          <w:rFonts w:ascii="Times New Roman" w:hAnsi="Times New Roman" w:cs="Times New Roman"/>
          <w:sz w:val="28"/>
          <w:szCs w:val="28"/>
          <w:lang w:eastAsia="uk-UA"/>
        </w:rPr>
        <w:t>.</w:t>
      </w:r>
    </w:p>
    <w:p w14:paraId="5B07051C" w14:textId="0DE1E263" w:rsidR="00F33D58" w:rsidRPr="00F33D58" w:rsidRDefault="00F33D58" w:rsidP="00F33D58">
      <w:pPr>
        <w:spacing w:after="0" w:line="360" w:lineRule="auto"/>
        <w:ind w:firstLine="709"/>
        <w:jc w:val="both"/>
        <w:rPr>
          <w:rFonts w:ascii="Times New Roman" w:hAnsi="Times New Roman" w:cs="Times New Roman"/>
          <w:sz w:val="28"/>
          <w:szCs w:val="28"/>
          <w:lang w:eastAsia="zh-CN"/>
        </w:rPr>
      </w:pPr>
      <w:r w:rsidRPr="00F33D58">
        <w:rPr>
          <w:rFonts w:ascii="Times New Roman" w:hAnsi="Times New Roman" w:cs="Times New Roman"/>
          <w:sz w:val="28"/>
          <w:szCs w:val="28"/>
          <w:lang w:val="en-US"/>
        </w:rPr>
        <w:t>Higher State Educational Establishment of Ukraine “Bukovinian State Medical University” of the Ministry of Heals of Ukraine, Chernivtsi</w:t>
      </w:r>
      <w:r w:rsidRPr="00F33D58">
        <w:rPr>
          <w:rFonts w:ascii="Times New Roman" w:hAnsi="Times New Roman" w:cs="Times New Roman"/>
          <w:sz w:val="28"/>
          <w:szCs w:val="28"/>
          <w:lang w:eastAsia="uk-UA"/>
        </w:rPr>
        <w:t>, 20</w:t>
      </w:r>
      <w:r w:rsidR="00470D85">
        <w:rPr>
          <w:rFonts w:ascii="Times New Roman" w:hAnsi="Times New Roman" w:cs="Times New Roman"/>
          <w:sz w:val="28"/>
          <w:szCs w:val="28"/>
          <w:lang w:val="en-US" w:eastAsia="uk-UA"/>
        </w:rPr>
        <w:t>20</w:t>
      </w:r>
      <w:r w:rsidRPr="00F33D58">
        <w:rPr>
          <w:rFonts w:ascii="Times New Roman" w:hAnsi="Times New Roman" w:cs="Times New Roman"/>
          <w:sz w:val="28"/>
          <w:szCs w:val="28"/>
          <w:lang w:eastAsia="zh-CN"/>
        </w:rPr>
        <w:t>.</w:t>
      </w:r>
    </w:p>
    <w:p w14:paraId="375BDF7C" w14:textId="77777777" w:rsidR="00F33D58" w:rsidRPr="00F33D58" w:rsidRDefault="00F33D58" w:rsidP="00F33D58">
      <w:pPr>
        <w:spacing w:after="0" w:line="360" w:lineRule="auto"/>
        <w:ind w:firstLine="709"/>
        <w:jc w:val="both"/>
        <w:rPr>
          <w:rFonts w:ascii="Times New Roman" w:hAnsi="Times New Roman" w:cs="Times New Roman"/>
          <w:sz w:val="28"/>
          <w:szCs w:val="28"/>
        </w:rPr>
      </w:pPr>
      <w:r w:rsidRPr="00F33D58">
        <w:rPr>
          <w:rFonts w:ascii="Times New Roman" w:hAnsi="Times New Roman" w:cs="Times New Roman"/>
          <w:sz w:val="28"/>
          <w:szCs w:val="28"/>
          <w:lang w:val="en-US" w:eastAsia="ru-RU"/>
        </w:rPr>
        <w:t>The thesis deals with the improvement of therapeutic efficacy of gastroesophageal reflux disease (GERD) and stable angina of effort (SAE) by means of elimination of the determined pathogenic links of their compromised anamnesis.</w:t>
      </w:r>
    </w:p>
    <w:p w14:paraId="5A99697E" w14:textId="77777777" w:rsidR="00F33D58" w:rsidRPr="00F33D58" w:rsidRDefault="00F33D58" w:rsidP="00F33D58">
      <w:pPr>
        <w:spacing w:line="360" w:lineRule="auto"/>
        <w:ind w:firstLine="709"/>
        <w:jc w:val="both"/>
        <w:rPr>
          <w:rFonts w:ascii="Times New Roman" w:hAnsi="Times New Roman" w:cs="Times New Roman"/>
          <w:sz w:val="28"/>
          <w:szCs w:val="28"/>
        </w:rPr>
      </w:pPr>
      <w:r w:rsidRPr="00F33D58">
        <w:rPr>
          <w:rFonts w:ascii="Times New Roman" w:hAnsi="Times New Roman" w:cs="Times New Roman"/>
          <w:sz w:val="28"/>
          <w:szCs w:val="28"/>
        </w:rPr>
        <w:t xml:space="preserve">148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examined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including</w:t>
      </w:r>
      <w:r w:rsidRPr="00F33D58">
        <w:rPr>
          <w:rFonts w:ascii="Times New Roman" w:hAnsi="Times New Roman" w:cs="Times New Roman"/>
          <w:sz w:val="28"/>
          <w:szCs w:val="28"/>
        </w:rPr>
        <w:t xml:space="preserve"> 88 </w:t>
      </w:r>
      <w:r w:rsidRPr="00F33D58">
        <w:rPr>
          <w:rFonts w:ascii="Times New Roman" w:hAnsi="Times New Roman" w:cs="Times New Roman"/>
          <w:sz w:val="28"/>
          <w:szCs w:val="28"/>
          <w:lang w:val="en-US"/>
        </w:rPr>
        <w:t>individuals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suffering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from</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comorbid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ischemic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heart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disease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(І-ІІІ </w:t>
      </w:r>
      <w:r w:rsidRPr="00F33D58">
        <w:rPr>
          <w:rFonts w:ascii="Times New Roman" w:hAnsi="Times New Roman" w:cs="Times New Roman"/>
          <w:sz w:val="28"/>
          <w:szCs w:val="28"/>
          <w:lang w:val="en-US"/>
        </w:rPr>
        <w:t>functional class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 xml:space="preserve">cardiac failure </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CF</w:t>
      </w:r>
      <w:r w:rsidRPr="00F33D58">
        <w:rPr>
          <w:rFonts w:ascii="Times New Roman" w:hAnsi="Times New Roman" w:cs="Times New Roman"/>
          <w:sz w:val="28"/>
          <w:szCs w:val="28"/>
        </w:rPr>
        <w:t xml:space="preserve">) І-ІІА </w:t>
      </w:r>
      <w:r w:rsidRPr="00F33D58">
        <w:rPr>
          <w:rFonts w:ascii="Times New Roman" w:hAnsi="Times New Roman" w:cs="Times New Roman"/>
          <w:sz w:val="28"/>
          <w:szCs w:val="28"/>
          <w:lang w:val="en-US"/>
        </w:rPr>
        <w:t>degree</w:t>
      </w:r>
      <w:r w:rsidRPr="00F33D58">
        <w:rPr>
          <w:rFonts w:ascii="Times New Roman" w:hAnsi="Times New Roman" w:cs="Times New Roman"/>
          <w:sz w:val="28"/>
          <w:szCs w:val="28"/>
        </w:rPr>
        <w:t xml:space="preserve">), 30 </w:t>
      </w:r>
      <w:r w:rsidRPr="00F33D58">
        <w:rPr>
          <w:rFonts w:ascii="Times New Roman" w:hAnsi="Times New Roman" w:cs="Times New Roman"/>
          <w:sz w:val="28"/>
          <w:szCs w:val="28"/>
          <w:lang w:val="en-US"/>
        </w:rPr>
        <w:t>patients with isolated GERD and</w:t>
      </w:r>
      <w:r w:rsidRPr="00F33D58">
        <w:rPr>
          <w:rFonts w:ascii="Times New Roman" w:hAnsi="Times New Roman" w:cs="Times New Roman"/>
          <w:sz w:val="28"/>
          <w:szCs w:val="28"/>
        </w:rPr>
        <w:t xml:space="preserve"> 30 </w:t>
      </w:r>
      <w:r w:rsidRPr="00F33D58">
        <w:rPr>
          <w:rFonts w:ascii="Times New Roman" w:hAnsi="Times New Roman" w:cs="Times New Roman"/>
          <w:sz w:val="28"/>
          <w:szCs w:val="28"/>
          <w:lang w:val="en-US"/>
        </w:rPr>
        <w:t>patients with isolated SAE</w:t>
      </w:r>
      <w:r w:rsidRPr="00F33D58">
        <w:rPr>
          <w:rFonts w:ascii="Times New Roman" w:hAnsi="Times New Roman" w:cs="Times New Roman"/>
          <w:sz w:val="28"/>
          <w:szCs w:val="28"/>
        </w:rPr>
        <w:t xml:space="preserve"> (І-ІІ </w:t>
      </w:r>
      <w:r w:rsidRPr="00F33D58">
        <w:rPr>
          <w:rFonts w:ascii="Times New Roman" w:hAnsi="Times New Roman" w:cs="Times New Roman"/>
          <w:sz w:val="28"/>
          <w:szCs w:val="28"/>
          <w:lang w:val="en-US"/>
        </w:rPr>
        <w:t>FC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CF</w:t>
      </w:r>
      <w:r w:rsidRPr="00F33D58">
        <w:rPr>
          <w:rFonts w:ascii="Times New Roman" w:hAnsi="Times New Roman" w:cs="Times New Roman"/>
          <w:sz w:val="28"/>
          <w:szCs w:val="28"/>
        </w:rPr>
        <w:t xml:space="preserve"> І-ІІА </w:t>
      </w:r>
      <w:r w:rsidRPr="00F33D58">
        <w:rPr>
          <w:rFonts w:ascii="Times New Roman" w:hAnsi="Times New Roman" w:cs="Times New Roman"/>
          <w:sz w:val="28"/>
          <w:szCs w:val="28"/>
          <w:lang w:val="en-US"/>
        </w:rPr>
        <w:t>degree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control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group</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included</w:t>
      </w:r>
      <w:r w:rsidRPr="00F33D58">
        <w:rPr>
          <w:rFonts w:ascii="Times New Roman" w:hAnsi="Times New Roman" w:cs="Times New Roman"/>
          <w:sz w:val="28"/>
          <w:szCs w:val="28"/>
        </w:rPr>
        <w:t xml:space="preserve"> 20 </w:t>
      </w:r>
      <w:r w:rsidRPr="00F33D58">
        <w:rPr>
          <w:rFonts w:ascii="Times New Roman" w:hAnsi="Times New Roman" w:cs="Times New Roman"/>
          <w:sz w:val="28"/>
          <w:szCs w:val="28"/>
          <w:lang w:val="en-US"/>
        </w:rPr>
        <w:t>practically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healthy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individuals</w:t>
      </w:r>
      <w:r w:rsidRPr="00F33D58">
        <w:rPr>
          <w:rFonts w:ascii="Times New Roman" w:hAnsi="Times New Roman" w:cs="Times New Roman"/>
          <w:sz w:val="28"/>
          <w:szCs w:val="28"/>
        </w:rPr>
        <w:t>.</w:t>
      </w:r>
    </w:p>
    <w:p w14:paraId="4A70F19F" w14:textId="77777777" w:rsidR="00F33D58" w:rsidRPr="00F33D58" w:rsidRDefault="00F33D58" w:rsidP="00F33D58">
      <w:pPr>
        <w:spacing w:line="360" w:lineRule="auto"/>
        <w:ind w:firstLine="709"/>
        <w:jc w:val="both"/>
        <w:rPr>
          <w:rFonts w:ascii="Times New Roman" w:hAnsi="Times New Roman" w:cs="Times New Roman"/>
          <w:sz w:val="28"/>
          <w:szCs w:val="28"/>
        </w:rPr>
      </w:pP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following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methods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investigation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were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used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work</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clinical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questionnaire</w:t>
      </w:r>
      <w:r w:rsidRPr="00F33D58">
        <w:rPr>
          <w:rFonts w:ascii="Times New Roman" w:hAnsi="Times New Roman" w:cs="Times New Roman"/>
          <w:sz w:val="28"/>
          <w:szCs w:val="28"/>
        </w:rPr>
        <w:t xml:space="preserve"> GerdQ, S</w:t>
      </w:r>
      <w:r w:rsidRPr="00F33D58">
        <w:rPr>
          <w:rFonts w:ascii="Times New Roman" w:hAnsi="Times New Roman" w:cs="Times New Roman"/>
          <w:sz w:val="28"/>
          <w:szCs w:val="28"/>
          <w:lang w:val="en-US"/>
        </w:rPr>
        <w:t>F</w:t>
      </w:r>
      <w:r w:rsidRPr="00F33D58">
        <w:rPr>
          <w:rFonts w:ascii="Times New Roman" w:hAnsi="Times New Roman" w:cs="Times New Roman"/>
          <w:sz w:val="28"/>
          <w:szCs w:val="28"/>
        </w:rPr>
        <w:t xml:space="preserve">-36, САН, </w:t>
      </w:r>
      <w:r w:rsidRPr="00F33D58">
        <w:rPr>
          <w:rFonts w:ascii="Times New Roman" w:hAnsi="Times New Roman" w:cs="Times New Roman"/>
          <w:sz w:val="28"/>
          <w:szCs w:val="28"/>
          <w:lang w:val="en-US"/>
        </w:rPr>
        <w:t>Spielberg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test</w:t>
      </w:r>
      <w:r w:rsidRPr="00F33D58">
        <w:rPr>
          <w:rFonts w:ascii="Times New Roman" w:hAnsi="Times New Roman" w:cs="Times New Roman"/>
          <w:sz w:val="28"/>
          <w:szCs w:val="28"/>
        </w:rPr>
        <w:t xml:space="preserve">, HADS </w:t>
      </w:r>
      <w:r w:rsidRPr="00F33D58">
        <w:rPr>
          <w:rFonts w:ascii="Times New Roman" w:hAnsi="Times New Roman" w:cs="Times New Roman"/>
          <w:sz w:val="28"/>
          <w:szCs w:val="28"/>
          <w:lang w:val="en-US"/>
        </w:rPr>
        <w:t>scale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biochemical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content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stable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nitrogen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monoxide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metabolites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blood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content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erythrocyte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Malone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aldehyde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content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plasma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Malone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aldehyde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isolated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double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bonds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diene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conjugates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ketodienes</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conjugated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trienes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general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lipids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total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cholesterol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triglicerols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high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density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lipoprotein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cholesterol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reduced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glutathione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catalase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intensity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azoalbumin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lysis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azocasein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lysis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azocol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lysis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total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fibrinolytic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enzymatic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nonenzymatic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fibrinolytic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blood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plasma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activity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immune</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luminescent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analysis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prolactin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content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 the blood</w:t>
      </w:r>
      <w:r w:rsidRPr="00F33D58">
        <w:rPr>
          <w:rFonts w:ascii="Times New Roman" w:hAnsi="Times New Roman" w:cs="Times New Roman"/>
          <w:sz w:val="28"/>
          <w:szCs w:val="28"/>
        </w:rPr>
        <w:t xml:space="preserve">); </w:t>
      </w:r>
      <w:r w:rsidRPr="00F33D58">
        <w:rPr>
          <w:rFonts w:ascii="Times New Roman" w:hAnsi="Times New Roman" w:cs="Times New Roman"/>
          <w:color w:val="000000" w:themeColor="text1"/>
          <w:sz w:val="28"/>
          <w:szCs w:val="28"/>
          <w:lang w:val="en-US"/>
        </w:rPr>
        <w:t>ADP</w:t>
      </w:r>
      <w:r w:rsidRPr="00F33D58">
        <w:rPr>
          <w:rFonts w:ascii="Times New Roman" w:hAnsi="Times New Roman" w:cs="Times New Roman"/>
          <w:color w:val="000000" w:themeColor="text1"/>
          <w:sz w:val="28"/>
          <w:szCs w:val="28"/>
        </w:rPr>
        <w:t>-</w:t>
      </w:r>
      <w:r w:rsidRPr="00F33D58">
        <w:rPr>
          <w:rFonts w:ascii="Times New Roman" w:hAnsi="Times New Roman" w:cs="Times New Roman"/>
          <w:color w:val="000000" w:themeColor="text1"/>
          <w:sz w:val="28"/>
          <w:szCs w:val="28"/>
          <w:lang w:val="en-US"/>
        </w:rPr>
        <w:t>induced platelet aggregation</w:t>
      </w:r>
      <w:r w:rsidRPr="00F33D58">
        <w:rPr>
          <w:rFonts w:ascii="Times New Roman" w:hAnsi="Times New Roman" w:cs="Times New Roman"/>
          <w:color w:val="000000" w:themeColor="text1"/>
          <w:sz w:val="28"/>
          <w:szCs w:val="28"/>
        </w:rPr>
        <w: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instrumental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rPr>
        <w:lastRenderedPageBreak/>
        <w:t>(</w:t>
      </w:r>
      <w:r w:rsidRPr="00F33D58">
        <w:rPr>
          <w:rFonts w:ascii="Times New Roman" w:hAnsi="Times New Roman" w:cs="Times New Roman"/>
          <w:sz w:val="28"/>
          <w:szCs w:val="28"/>
          <w:lang w:val="en-US"/>
        </w:rPr>
        <w:t>electrocardiography</w:t>
      </w:r>
      <w:r w:rsidRPr="00F33D58">
        <w:rPr>
          <w:rFonts w:ascii="Times New Roman" w:hAnsi="Times New Roman" w:cs="Times New Roman"/>
          <w:sz w:val="28"/>
          <w:szCs w:val="28"/>
        </w:rPr>
        <w:t xml:space="preserve">, veloergometry, </w:t>
      </w:r>
      <w:r w:rsidRPr="00F33D58">
        <w:rPr>
          <w:rFonts w:ascii="Times New Roman" w:hAnsi="Times New Roman" w:cs="Times New Roman"/>
          <w:sz w:val="28"/>
          <w:szCs w:val="28"/>
          <w:lang w:val="en-US"/>
        </w:rPr>
        <w:t>ECG Holter monitoring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echocardiography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esophagogastroduodenofibroscopy, 24-hour multichannel intraluminal impedance-pH-monitoring of the esophagus.</w:t>
      </w:r>
    </w:p>
    <w:p w14:paraId="69F23B59" w14:textId="77777777" w:rsidR="00F33D58" w:rsidRPr="00F33D58" w:rsidRDefault="00F33D58" w:rsidP="00F33D58">
      <w:pPr>
        <w:widowControl w:val="0"/>
        <w:spacing w:after="0" w:line="360" w:lineRule="auto"/>
        <w:ind w:right="20" w:firstLine="709"/>
        <w:jc w:val="both"/>
        <w:rPr>
          <w:rFonts w:ascii="Times New Roman" w:eastAsia="Times New Roman" w:hAnsi="Times New Roman" w:cs="Times New Roman"/>
          <w:sz w:val="28"/>
          <w:szCs w:val="28"/>
        </w:rPr>
      </w:pPr>
      <w:r w:rsidRPr="00F33D58">
        <w:rPr>
          <w:rFonts w:ascii="Times New Roman" w:eastAsia="Times New Roman" w:hAnsi="Times New Roman" w:cs="Times New Roman"/>
          <w:sz w:val="28"/>
          <w:szCs w:val="28"/>
          <w:lang w:val="en-US"/>
        </w:rPr>
        <w:t>A</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clinical</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course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of</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GERD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with</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comorbid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SAE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is</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characterized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by</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a</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higher</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occurrence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of</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subjective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GERD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signs</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found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in</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comparison</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with</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isolated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GERD</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as</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well</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as</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a higher</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chance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of its manifestation. According to the endoscopic examination, the occurrence of erosive GERD found among the patients with comorbid SAE is higher than that of isolated GERD, and the chance of its development is considerably higher.</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According</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to</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the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findings</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of</w:t>
      </w:r>
      <w:r w:rsidRPr="00F33D58">
        <w:rPr>
          <w:rFonts w:ascii="Times New Roman" w:eastAsia="Times New Roman" w:hAnsi="Times New Roman" w:cs="Times New Roman"/>
          <w:sz w:val="28"/>
          <w:szCs w:val="28"/>
        </w:rPr>
        <w:t xml:space="preserve"> </w:t>
      </w:r>
      <w:r w:rsidRPr="00F33D58">
        <w:rPr>
          <w:rFonts w:ascii="Times New Roman" w:hAnsi="Times New Roman" w:cs="Times New Roman"/>
          <w:sz w:val="28"/>
          <w:szCs w:val="28"/>
        </w:rPr>
        <w:t>24-</w:t>
      </w:r>
      <w:r w:rsidRPr="00F33D58">
        <w:rPr>
          <w:rFonts w:ascii="Times New Roman" w:hAnsi="Times New Roman" w:cs="Times New Roman"/>
          <w:sz w:val="28"/>
          <w:szCs w:val="28"/>
          <w:lang w:val="en-US"/>
        </w:rPr>
        <w:t>hour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multichannel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intraluminal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impedance</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pH</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monitoring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esophagus</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the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value</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of</w:t>
      </w:r>
      <w:r w:rsidRPr="00F33D58">
        <w:rPr>
          <w:rFonts w:ascii="Times New Roman" w:eastAsia="Times New Roman" w:hAnsi="Times New Roman" w:cs="Times New Roman"/>
          <w:sz w:val="28"/>
          <w:szCs w:val="28"/>
        </w:rPr>
        <w:t xml:space="preserve"> </w:t>
      </w:r>
      <w:r w:rsidRPr="00F33D58">
        <w:rPr>
          <w:rFonts w:ascii="Times New Roman" w:eastAsia="Times New Roman" w:hAnsi="Times New Roman" w:cs="Times New Roman"/>
          <w:sz w:val="28"/>
          <w:szCs w:val="28"/>
          <w:lang w:val="en-US"/>
        </w:rPr>
        <w:t>DeMeester index in GERD patients with comorbid SAE was higher than that of the group with isolated GERD, as well as the total amount of reflux per day, time of bolus exposition, and intensity of esophagitis. At the same time, esophageal chemical clearance was reliably lower</w:t>
      </w:r>
      <w:r w:rsidRPr="00F33D58">
        <w:rPr>
          <w:rFonts w:ascii="Times New Roman" w:eastAsia="Times New Roman" w:hAnsi="Times New Roman" w:cs="Times New Roman"/>
          <w:sz w:val="28"/>
          <w:szCs w:val="28"/>
        </w:rPr>
        <w:t xml:space="preserve">. </w:t>
      </w:r>
    </w:p>
    <w:p w14:paraId="0CDBB654" w14:textId="710627A1" w:rsidR="00F33D58" w:rsidRPr="00F33D58" w:rsidRDefault="00F33D58" w:rsidP="00F33D58">
      <w:pPr>
        <w:tabs>
          <w:tab w:val="left" w:pos="709"/>
          <w:tab w:val="left" w:pos="1134"/>
        </w:tabs>
        <w:spacing w:after="0"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comorbid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course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associated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considerable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intensification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oxidative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stress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blood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plasma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proteolytic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activity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comparison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isolated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isolated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considerable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 xml:space="preserve">the activity of antioxidant protection factors, as well as probable activation of nitrate stress against the ground of intake of organic nitrates by patients. Reliably more intensive signs of dyslipidemia are found among GERD patients with SAE, which increase the indices of isolated SAE. </w:t>
      </w:r>
    </w:p>
    <w:p w14:paraId="63EE64B1" w14:textId="51F9A39A" w:rsidR="00F33D58" w:rsidRPr="00F33D58" w:rsidRDefault="00F33D58" w:rsidP="00F33D58">
      <w:pPr>
        <w:tabs>
          <w:tab w:val="left" w:pos="709"/>
          <w:tab w:val="left" w:pos="1134"/>
        </w:tabs>
        <w:spacing w:after="0" w:line="360" w:lineRule="auto"/>
        <w:ind w:firstLine="709"/>
        <w:jc w:val="both"/>
        <w:rPr>
          <w:rFonts w:ascii="Times New Roman" w:hAnsi="Times New Roman" w:cs="Times New Roman"/>
          <w:color w:val="000000" w:themeColor="text1"/>
          <w:sz w:val="28"/>
          <w:szCs w:val="28"/>
        </w:rPr>
      </w:pPr>
      <w:r w:rsidRPr="00F33D58">
        <w:rPr>
          <w:rFonts w:ascii="Times New Roman" w:hAnsi="Times New Roman" w:cs="Times New Roman"/>
          <w:sz w:val="28"/>
          <w:szCs w:val="28"/>
          <w:lang w:val="en-US"/>
        </w:rPr>
        <w:t>More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intensive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signs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hypercoagulation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syndrome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found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case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comorbid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course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enzymatic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nonenzymatic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total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fibrinolytic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activity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blood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plasma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comparison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isolated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increase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degree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rate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time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ADP</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induced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platelet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aggregation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same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time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degree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rate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ADP</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induced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platelet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aggregation</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increase</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proportionally</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to</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prolactin</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content</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in</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the</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blood</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which</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is</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reliably</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higher</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among</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the</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patients</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with</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comorbid</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GERD</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and</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SAE</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in</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comparison</w:t>
      </w:r>
      <w:r w:rsidRPr="00F33D58">
        <w:rPr>
          <w:rFonts w:ascii="Times New Roman" w:hAnsi="Times New Roman" w:cs="Times New Roman"/>
          <w:color w:val="000000" w:themeColor="text1"/>
          <w:sz w:val="28"/>
          <w:szCs w:val="28"/>
        </w:rPr>
        <w:t xml:space="preserve"> </w:t>
      </w:r>
      <w:r w:rsidRPr="00F33D58">
        <w:rPr>
          <w:rFonts w:ascii="Times New Roman" w:hAnsi="Times New Roman" w:cs="Times New Roman"/>
          <w:color w:val="000000" w:themeColor="text1"/>
          <w:sz w:val="28"/>
          <w:szCs w:val="28"/>
          <w:lang w:val="en-US"/>
        </w:rPr>
        <w:t>with isolated GERD and isolated SAE, as well as a chance to find hyperprolactinemia.</w:t>
      </w:r>
    </w:p>
    <w:p w14:paraId="4B99D2A3" w14:textId="3942C7D9" w:rsidR="00F33D58" w:rsidRPr="00F33D58" w:rsidRDefault="00F33D58" w:rsidP="00F33D58">
      <w:pPr>
        <w:tabs>
          <w:tab w:val="left" w:pos="709"/>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33D58">
        <w:rPr>
          <w:rFonts w:ascii="Times New Roman" w:hAnsi="Times New Roman" w:cs="Times New Roman"/>
          <w:sz w:val="28"/>
          <w:szCs w:val="28"/>
          <w:lang w:val="en-US"/>
        </w:rPr>
        <w:t>Physical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psychic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components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life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reliably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lower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level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occurrence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chance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find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clinically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pronounced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anxiety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lastRenderedPageBreak/>
        <w:t>reliably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higher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comparison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results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isolated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well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chance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find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depression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associated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strong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correlation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found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between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prolactin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content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intensity of anxiety signs. A high degree of specificity and sensitivity of prolactin content in the blood is found in prediction of anxiety and depression occurrence.</w:t>
      </w:r>
    </w:p>
    <w:p w14:paraId="6732861D" w14:textId="266CDC0E" w:rsidR="00F33D58" w:rsidRPr="00F33D58" w:rsidRDefault="00F33D58" w:rsidP="00F33D58">
      <w:pPr>
        <w:tabs>
          <w:tab w:val="left" w:pos="709"/>
          <w:tab w:val="left" w:pos="1134"/>
        </w:tabs>
        <w:spacing w:after="0" w:line="360" w:lineRule="auto"/>
        <w:ind w:firstLine="709"/>
        <w:jc w:val="both"/>
        <w:rPr>
          <w:rFonts w:ascii="Times New Roman" w:hAnsi="Times New Roman" w:cs="Times New Roman"/>
          <w:sz w:val="28"/>
          <w:szCs w:val="28"/>
        </w:rPr>
      </w:pPr>
      <w:r w:rsidRPr="00F33D58">
        <w:rPr>
          <w:rFonts w:ascii="Times New Roman" w:eastAsia="Times New Roman" w:hAnsi="Times New Roman" w:cs="Times New Roman"/>
          <w:color w:val="000000" w:themeColor="text1"/>
          <w:sz w:val="28"/>
          <w:szCs w:val="28"/>
          <w:lang w:val="en-US" w:eastAsia="ru-RU"/>
        </w:rPr>
        <w:t>The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total</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amount</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of</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angina</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attacks</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and</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number</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of</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nitroglycerin</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tablets</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taken</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by</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GERD</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patients</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with</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SAE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for</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a</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week</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were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higher</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than</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that</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of</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patients</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with</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isolated</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 xml:space="preserve">SAE. </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They</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correlate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by</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content</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of</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NO</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metabolites</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in</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blood</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by</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the</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indices</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eastAsia="Times New Roman" w:hAnsi="Times New Roman" w:cs="Times New Roman"/>
          <w:color w:val="000000" w:themeColor="text1"/>
          <w:sz w:val="28"/>
          <w:szCs w:val="28"/>
          <w:lang w:val="en-US" w:eastAsia="ru-RU"/>
        </w:rPr>
        <w:t>of</w:t>
      </w:r>
      <w:r w:rsidRPr="00F33D58">
        <w:rPr>
          <w:rFonts w:ascii="Times New Roman" w:eastAsia="Times New Roman" w:hAnsi="Times New Roman" w:cs="Times New Roman"/>
          <w:color w:val="000000" w:themeColor="text1"/>
          <w:sz w:val="28"/>
          <w:szCs w:val="28"/>
          <w:lang w:eastAsia="ru-RU"/>
        </w:rPr>
        <w:t xml:space="preserve"> </w:t>
      </w:r>
      <w:r w:rsidRPr="00F33D58">
        <w:rPr>
          <w:rFonts w:ascii="Times New Roman" w:hAnsi="Times New Roman" w:cs="Times New Roman"/>
          <w:sz w:val="28"/>
          <w:szCs w:val="28"/>
        </w:rPr>
        <w:t>24-</w:t>
      </w:r>
      <w:r w:rsidRPr="00F33D58">
        <w:rPr>
          <w:rFonts w:ascii="Times New Roman" w:hAnsi="Times New Roman" w:cs="Times New Roman"/>
          <w:sz w:val="28"/>
          <w:szCs w:val="28"/>
          <w:lang w:val="en-US"/>
        </w:rPr>
        <w:t>hour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multichannel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intraluminal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impedance</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pH</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monitoring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which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characterize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pathologic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gastroesophageal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reflux</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gastroesophageal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clearance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esophagitis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intensity</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 xml:space="preserve"> According to the findings of ECG Holter monitoring the number of episodes of myocardial ischemia (painful and painless) and their total duration were higher among GERD patients with comorbid SAE than that of patients with isolated SAE. The level of blood serum prolactin increases in direct proportion to the number of episodes of painful cardiac ischemia per day, their total duration, and produces a negative effect on its contractility. Ejection fraction and the value of the left ventricle final diastolic volume with comorbid GERD and SAE are reliably lower than that of patients with isolated SAE.</w:t>
      </w:r>
    </w:p>
    <w:p w14:paraId="184FEAA4" w14:textId="142B3FC8" w:rsidR="00F33D58" w:rsidRPr="00F33D58" w:rsidRDefault="00F33D58" w:rsidP="00F33D58">
      <w:pPr>
        <w:tabs>
          <w:tab w:val="left" w:pos="709"/>
          <w:tab w:val="left" w:pos="1134"/>
        </w:tabs>
        <w:spacing w:after="0" w:line="360" w:lineRule="auto"/>
        <w:ind w:firstLine="709"/>
        <w:jc w:val="both"/>
        <w:rPr>
          <w:rFonts w:ascii="Times New Roman" w:hAnsi="Times New Roman" w:cs="Times New Roman"/>
          <w:sz w:val="28"/>
          <w:szCs w:val="28"/>
        </w:rPr>
      </w:pP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chance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occurrence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angina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signs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episodes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segment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depression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ventricular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extrasystole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paroxysmal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tachycardia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cardiac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conductivity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blocks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according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findings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electrocardiography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while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performing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esophagogastroduodenofibroscopy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who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received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Noophen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single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dose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500 </w:t>
      </w:r>
      <w:r w:rsidRPr="00F33D58">
        <w:rPr>
          <w:rFonts w:ascii="Times New Roman" w:hAnsi="Times New Roman" w:cs="Times New Roman"/>
          <w:sz w:val="28"/>
          <w:szCs w:val="28"/>
          <w:lang w:val="en-US"/>
        </w:rPr>
        <w:t>mg</w:t>
      </w:r>
      <w:r w:rsidRPr="00F33D58">
        <w:rPr>
          <w:rFonts w:ascii="Times New Roman" w:hAnsi="Times New Roman" w:cs="Times New Roman"/>
          <w:sz w:val="28"/>
          <w:szCs w:val="28"/>
        </w:rPr>
        <w:t xml:space="preserve"> 2 </w:t>
      </w:r>
      <w:r w:rsidRPr="00F33D58">
        <w:rPr>
          <w:rFonts w:ascii="Times New Roman" w:hAnsi="Times New Roman" w:cs="Times New Roman"/>
          <w:sz w:val="28"/>
          <w:szCs w:val="28"/>
          <w:lang w:val="en-US"/>
        </w:rPr>
        <w:t>hour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before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going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premedication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purpose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day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before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examination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reliably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lower</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comparison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who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not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receive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premedication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index</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reactive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personal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anxiety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reliably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both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comparison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results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before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pharmacological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preparation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group</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who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not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receive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it.</w:t>
      </w:r>
      <w:r w:rsidRPr="00F33D58">
        <w:rPr>
          <w:rFonts w:ascii="Times New Roman" w:hAnsi="Times New Roman" w:cs="Times New Roman"/>
          <w:sz w:val="28"/>
          <w:szCs w:val="28"/>
        </w:rPr>
        <w:t xml:space="preserve"> </w:t>
      </w:r>
    </w:p>
    <w:p w14:paraId="4CE962D4" w14:textId="5A3A8B89" w:rsidR="00F33D58" w:rsidRPr="00F33D58" w:rsidRDefault="00F33D58" w:rsidP="00F33D58">
      <w:pPr>
        <w:tabs>
          <w:tab w:val="left" w:pos="567"/>
          <w:tab w:val="left" w:pos="851"/>
        </w:tabs>
        <w:spacing w:line="360" w:lineRule="auto"/>
        <w:ind w:firstLine="709"/>
        <w:jc w:val="both"/>
        <w:rPr>
          <w:rFonts w:ascii="Times New Roman" w:hAnsi="Times New Roman" w:cs="Times New Roman"/>
          <w:sz w:val="28"/>
          <w:szCs w:val="28"/>
        </w:rPr>
      </w:pP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basic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therapy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with</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comorbid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SAE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was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corrected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by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means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exclusion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prokinetic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agents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changing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acetylsalicylic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acid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Clopidogrel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additional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administration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Meldonium</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promoted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reliable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improvement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patients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subjective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condition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including</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occurrence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chest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pain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occurrence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GERD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signs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manifestation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quick</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regression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manifestation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lastRenderedPageBreak/>
        <w:t>intensity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lipid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distress</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syndrome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hypercoagulation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syndrome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decreased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intensity</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oxidative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stress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against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ground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increased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factors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antioxidant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protection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less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amount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Nitroglycerin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tablets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taken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occurrence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angina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attacks</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 xml:space="preserve"> It resulted in decreased nitrate stress signs, the number of episodes of myocardial ischemia, their duration, improved quality of life of patients. It promoted decreased prolactin level, and at the same time, intensification of general myocardial contractility of the left ventricle, inferior esophageal sphincter, increased kinetic function of the esophagus and regeneration possibilities of its mucous membrane in comparison with the basic therapy of these diseases.</w:t>
      </w:r>
      <w:r w:rsidRPr="00F33D58">
        <w:rPr>
          <w:rFonts w:ascii="Times New Roman" w:hAnsi="Times New Roman" w:cs="Times New Roman"/>
          <w:sz w:val="28"/>
          <w:szCs w:val="28"/>
        </w:rPr>
        <w:t xml:space="preserve"> </w:t>
      </w:r>
    </w:p>
    <w:p w14:paraId="30814345" w14:textId="77777777" w:rsidR="00F33D58" w:rsidRPr="00F33D58" w:rsidRDefault="00F33D58" w:rsidP="00F33D58">
      <w:pPr>
        <w:spacing w:after="0" w:line="360" w:lineRule="auto"/>
        <w:ind w:firstLine="709"/>
        <w:jc w:val="both"/>
        <w:rPr>
          <w:rFonts w:ascii="Times New Roman" w:eastAsia="Times New Roman" w:hAnsi="Times New Roman"/>
          <w:b/>
          <w:sz w:val="28"/>
          <w:szCs w:val="28"/>
          <w:lang w:eastAsia="ru-RU"/>
        </w:rPr>
      </w:pPr>
      <w:r w:rsidRPr="00F33D58">
        <w:rPr>
          <w:rFonts w:ascii="Times New Roman" w:eastAsia="Times New Roman" w:hAnsi="Times New Roman"/>
          <w:b/>
          <w:sz w:val="28"/>
          <w:szCs w:val="28"/>
          <w:lang w:val="en-US" w:eastAsia="ru-RU"/>
        </w:rPr>
        <w:t>Scientific novelty of the results obtained</w:t>
      </w:r>
      <w:r w:rsidRPr="00F33D58">
        <w:rPr>
          <w:rFonts w:ascii="Times New Roman" w:eastAsia="Times New Roman" w:hAnsi="Times New Roman"/>
          <w:b/>
          <w:sz w:val="28"/>
          <w:szCs w:val="28"/>
          <w:lang w:eastAsia="ru-RU"/>
        </w:rPr>
        <w:t xml:space="preserve">. </w:t>
      </w:r>
    </w:p>
    <w:p w14:paraId="69FE8940"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For the first time scientific data are obtained that a comorbid development of GERD and SAE is characterized by a higher occurrence and intensity of GERD subjective symptoms in comparison with isolated GERD (р&lt;0,05), occurrence of erosive GERD (р&lt;0,05), and more pronounced signs of pathologic gastroesophageal reflux (according to the findings of twenty-four-hour multichannel intraluminal impedance-pH-monitoring of the esophagus).</w:t>
      </w:r>
    </w:p>
    <w:p w14:paraId="64E45EA0"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The author considerably supplied a pathogenic conception of mutually compromised GERD and SAE consisting of a reliable activation of oxidative and nitrate stress against the ground of insufficiency of the antioxidant protective system components, intensification of lipid distress-syndrome and activation of plasma proteolysis, endothelial dysfunction with activation of thrombocyte hemostasis, inhibition of the total and enzymatic fibrinolysis, that become more intensified under conditions of hyperprolactinemia (р&lt;0,05). For the first time a pathogenic role of hyperprolactinemia is evidenced as a risk factor of GERD and SAE progressing: interdependency between prolactin content and manifestation of esophageal inflammation, degree and rate of ADP-induced platelet aggregation, amount of myocardial ischemia episodes and the index of the left ventricle myocardial contractility.</w:t>
      </w:r>
    </w:p>
    <w:p w14:paraId="280EFC10"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 xml:space="preserve">For the first time it was found that a comorbid course of GERD and SAE is associated with a higher intensity of oxidative stress and deeper deficiency of antioxidant </w:t>
      </w:r>
      <w:r w:rsidRPr="00F33D58">
        <w:rPr>
          <w:rFonts w:ascii="Times New Roman" w:hAnsi="Times New Roman" w:cs="Times New Roman"/>
          <w:sz w:val="28"/>
          <w:szCs w:val="28"/>
          <w:lang w:val="en-US"/>
        </w:rPr>
        <w:lastRenderedPageBreak/>
        <w:t>protection factors, increase of blood plasma proteolytic activity in comparison with isolated GERD and SAE. For the first time dependence of nitrate stress activation on the amount of nitroglycerin tablets taken is determined in patients with SAE and GERD, and its effect on the functional ability of the inferior esophageal sphincter and its kinetic function and esophageal clearance are confirmed; scientific data concerning a negative effect of nitrate stress promoting ulceration of the esophageal mucosa are specified.</w:t>
      </w:r>
    </w:p>
    <w:p w14:paraId="61E8C6C8"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For the first time it was found that in case of comorbid GERD and SAE imbalance of plasma fibrinolysis and thrombocyte hemostasis is more pronounced as compared to isolated SAE. It consists of decrease of the total, enzymatic and nonenzymatic fibrinolytic activity of the blood plasma, considerable increase of the degree and rate of ADP-induced platelet aggregation against the ground of reduced time (р&lt;0,05) and proportional increase of the degree and rate concerning blood serum prolactin (r=0,58</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(р&lt;0,05), r=0,47</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 xml:space="preserve">(р&lt;0,05)). </w:t>
      </w:r>
    </w:p>
    <w:p w14:paraId="3A1EBFBF"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For the first time, on the basis of a comprehensive investigation of physical and psychic health components of GERD and SAE patients it was found that the majority of parameters characterizing the quality of life are on reliably lower level as compared to isolated SAE (р&lt;0,05). Occurrence and chance to find clinically manifested anxiety and depression were reliably higher, since their manifestation was associated with the content of prolactin in the blood (r=0,59</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(р&lt;0,05), r=0,38 (р&lt;0,05)</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respectively). A high level of specificity and sensitivity of prolactin content in the blood in prediction of anxiety and depression occurrence (р&lt;0,05) in GERD and SAE patients was determined for the first time.</w:t>
      </w:r>
    </w:p>
    <w:p w14:paraId="48AEDB1A"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 xml:space="preserve">A negative effect of GERD on SAE was first confirmed including a higher chance of SAE progression: increased total amount of angina attacks (p&lt;0,05), amount of nitroglycerine tablets taken for a week (p&lt;0,05); the number of episodes of painful and painless myocardial ischemia (р&lt;0,05), their total duration (р&lt;0,05), reduced contractile ability of the left ventricle in comparison with the parameters in patients with isolated SAE. The interrelations between hyperprolactinemia and the number of episodes of painful myocardial ischemia per day and contractile ability of the myocardium are </w:t>
      </w:r>
      <w:r w:rsidRPr="00F33D58">
        <w:rPr>
          <w:rFonts w:ascii="Times New Roman" w:hAnsi="Times New Roman" w:cs="Times New Roman"/>
          <w:sz w:val="28"/>
          <w:szCs w:val="28"/>
          <w:lang w:val="en-US"/>
        </w:rPr>
        <w:lastRenderedPageBreak/>
        <w:t xml:space="preserve">determined for the first time (р&lt;0,05). The method to reduce the risk of angina occurrence during esophagogastroduodenoscopy (EGDS) in patients with GERD and SAE is developed for the first time, its efficacy is confirmed as compared to the patients who did not receive it. </w:t>
      </w:r>
    </w:p>
    <w:p w14:paraId="771850AE" w14:textId="77777777" w:rsidR="00F33D58" w:rsidRPr="00F33D58" w:rsidRDefault="00F33D58" w:rsidP="00F33D58">
      <w:pPr>
        <w:spacing w:line="360" w:lineRule="auto"/>
        <w:ind w:firstLine="709"/>
        <w:jc w:val="both"/>
        <w:rPr>
          <w:rFonts w:ascii="Times New Roman" w:hAnsi="Times New Roman" w:cs="Times New Roman"/>
          <w:sz w:val="28"/>
          <w:szCs w:val="28"/>
          <w:lang w:val="en-US"/>
        </w:rPr>
      </w:pPr>
      <w:r w:rsidRPr="00F33D58">
        <w:rPr>
          <w:rFonts w:ascii="Times New Roman" w:hAnsi="Times New Roman" w:cs="Times New Roman"/>
          <w:sz w:val="28"/>
          <w:szCs w:val="28"/>
          <w:lang w:val="en-US"/>
        </w:rPr>
        <w:t>For the first time, a comprehensive therapy of SAE and comorbid GERD is suggested to be supplied by administration of anti-dopaminergic prokinetics provoking hyperprolactinemia, acetylsalicylic acid is suggested to be changed into clopidogrel, Meldonium intake is proved to be reasonable due to its positive effect on pathogenic mechanisms of mutually compromised GERD and SAE, that enabled to increase the effect of treatment of both comorbid diseases considerably. A scientific novelty of the work is confirmed by 4 State Manufacture Patents.</w:t>
      </w:r>
    </w:p>
    <w:p w14:paraId="7ADC140D" w14:textId="77777777" w:rsidR="00F33D58" w:rsidRPr="00F33D58" w:rsidRDefault="00F33D58" w:rsidP="00F33D58">
      <w:pPr>
        <w:spacing w:after="0" w:line="360" w:lineRule="auto"/>
        <w:ind w:firstLine="709"/>
        <w:jc w:val="both"/>
        <w:rPr>
          <w:rFonts w:ascii="Times New Roman" w:eastAsia="Times New Roman" w:hAnsi="Times New Roman"/>
          <w:spacing w:val="20"/>
          <w:sz w:val="28"/>
          <w:szCs w:val="28"/>
          <w:lang w:val="en-US" w:eastAsia="ru-RU"/>
        </w:rPr>
      </w:pPr>
      <w:r w:rsidRPr="00F33D58">
        <w:rPr>
          <w:rFonts w:ascii="Times New Roman" w:eastAsia="Times New Roman" w:hAnsi="Times New Roman"/>
          <w:b/>
          <w:sz w:val="28"/>
          <w:szCs w:val="28"/>
          <w:lang w:val="en-US" w:eastAsia="ru-RU"/>
        </w:rPr>
        <w:t>Practical value of the results obtained</w:t>
      </w:r>
    </w:p>
    <w:p w14:paraId="67FA25D7" w14:textId="77777777" w:rsidR="00F33D58" w:rsidRPr="00F33D58" w:rsidRDefault="00F33D58" w:rsidP="00F33D58">
      <w:pPr>
        <w:spacing w:after="0" w:line="360" w:lineRule="auto"/>
        <w:ind w:firstLine="709"/>
        <w:jc w:val="both"/>
        <w:rPr>
          <w:rFonts w:ascii="Times New Roman" w:eastAsia="Times New Roman" w:hAnsi="Times New Roman"/>
          <w:sz w:val="28"/>
          <w:szCs w:val="28"/>
          <w:lang w:val="en-US" w:eastAsia="ru-RU"/>
        </w:rPr>
      </w:pPr>
      <w:r w:rsidRPr="00F33D58">
        <w:rPr>
          <w:rFonts w:ascii="Times New Roman" w:eastAsia="Times New Roman" w:hAnsi="Times New Roman"/>
          <w:sz w:val="28"/>
          <w:szCs w:val="28"/>
          <w:lang w:val="en-US" w:eastAsia="ru-RU"/>
        </w:rPr>
        <w:t>According to the requirements of practical health care in the field of internal medicine, on the basis of results of a comprehensive investigation of certain chains of GERD and SAE pathogenesis, the opinion concerning pathogenic and clinical peculiarities of the course, the mechanisms of comorbid GERD and SAE progressing is expanded. Recommendations concerning management of SAE patients with substantiation of reasonability to perform multichannel intraluminal impedance-pH-monitoring of the esophagus with the purpose to diagnose latent GERD are developed. Effective medical preparation of patients with GERD and SAE using Noophen in order to prevent the signs of angina and ECG changes during EGDS procedure is confirmed.</w:t>
      </w:r>
    </w:p>
    <w:p w14:paraId="028A9156" w14:textId="77777777" w:rsidR="00F33D58" w:rsidRPr="00F33D58" w:rsidRDefault="00F33D58" w:rsidP="00F33D58">
      <w:pPr>
        <w:spacing w:after="0" w:line="360" w:lineRule="auto"/>
        <w:ind w:firstLine="709"/>
        <w:jc w:val="both"/>
        <w:rPr>
          <w:rFonts w:ascii="Times New Roman" w:eastAsia="Times New Roman" w:hAnsi="Times New Roman"/>
          <w:sz w:val="28"/>
          <w:szCs w:val="28"/>
          <w:lang w:val="en-US" w:eastAsia="ru-RU"/>
        </w:rPr>
      </w:pPr>
      <w:r w:rsidRPr="00F33D58">
        <w:rPr>
          <w:rFonts w:ascii="Times New Roman" w:eastAsia="Times New Roman" w:hAnsi="Times New Roman"/>
          <w:sz w:val="28"/>
          <w:szCs w:val="28"/>
          <w:lang w:val="en-US" w:eastAsia="ru-RU"/>
        </w:rPr>
        <w:t xml:space="preserve">Pathogenically substantiated program of therapeutic correction of oxidant-antioxidant homeostasis, reduced activity of nitrate stress, lipid distress-syndrome, hyperaggregation of platelets by means of Meldonium is developed for the first time. Effect and reasonability of Meldonium administration in a comprehensive treatment of GERD and SAE are confirmed. The program of differentiative treatment of comorbid GERD and SAE patients is developed including cancel of prokinetics that increase prolactin content in the blood, modification of anti-thrombocyte therapy by means of </w:t>
      </w:r>
      <w:r w:rsidRPr="00F33D58">
        <w:rPr>
          <w:rFonts w:ascii="Times New Roman" w:eastAsia="Times New Roman" w:hAnsi="Times New Roman"/>
          <w:sz w:val="28"/>
          <w:szCs w:val="28"/>
          <w:lang w:val="en-US" w:eastAsia="ru-RU"/>
        </w:rPr>
        <w:lastRenderedPageBreak/>
        <w:t>changing acetylsalicylic acid into Clopidogrel and additional administration of Meldonium.</w:t>
      </w:r>
    </w:p>
    <w:p w14:paraId="18F636C2" w14:textId="77777777" w:rsidR="00F33D58" w:rsidRPr="00F33D58" w:rsidRDefault="00F33D58" w:rsidP="00F33D58">
      <w:pPr>
        <w:spacing w:after="0" w:line="360" w:lineRule="auto"/>
        <w:ind w:firstLine="709"/>
        <w:jc w:val="both"/>
        <w:rPr>
          <w:rFonts w:ascii="Times New Roman" w:hAnsi="Times New Roman" w:cs="Times New Roman"/>
          <w:sz w:val="28"/>
          <w:szCs w:val="28"/>
        </w:rPr>
      </w:pP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scientific</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investigation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introduced</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into</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practical</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work</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therapeutic</w:t>
      </w:r>
      <w:r w:rsidRPr="00F33D58">
        <w:rPr>
          <w:rFonts w:ascii="Times New Roman" w:hAnsi="Times New Roman" w:cs="Times New Roman"/>
          <w:sz w:val="28"/>
          <w:szCs w:val="28"/>
        </w:rPr>
        <w:t>-</w:t>
      </w:r>
      <w:r w:rsidRPr="00F33D58">
        <w:rPr>
          <w:rFonts w:ascii="Times New Roman" w:hAnsi="Times New Roman" w:cs="Times New Roman"/>
          <w:sz w:val="28"/>
          <w:szCs w:val="28"/>
          <w:lang w:val="en-US"/>
        </w:rPr>
        <w:t>preventive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institutions</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Ukraine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settlement</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of</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Mlyniv</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in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Rivne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region</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the</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town of Borshchiv in Ternopil region, the towns of Zhytomyr, Khmelnytskyi, Odessa</w:t>
      </w:r>
      <w:r w:rsidRPr="00F33D58">
        <w:rPr>
          <w:rFonts w:ascii="Times New Roman" w:hAnsi="Times New Roman" w:cs="Times New Roman"/>
          <w:sz w:val="28"/>
          <w:szCs w:val="28"/>
        </w:rPr>
        <w:t xml:space="preserve">), </w:t>
      </w:r>
      <w:r w:rsidRPr="00F33D58">
        <w:rPr>
          <w:rFonts w:ascii="Times New Roman" w:hAnsi="Times New Roman" w:cs="Times New Roman"/>
          <w:sz w:val="28"/>
          <w:szCs w:val="28"/>
          <w:lang w:val="en-US"/>
        </w:rPr>
        <w:t>which is confirmed by appropriate acts of implementation. The materials of the thesis are used in a lecture course and practical classes at the Therapeutic Departments of the Odessa National Medical University</w:t>
      </w:r>
      <w:r w:rsidRPr="00F33D58">
        <w:rPr>
          <w:rFonts w:ascii="Times New Roman" w:hAnsi="Times New Roman" w:cs="Times New Roman"/>
          <w:sz w:val="28"/>
          <w:szCs w:val="28"/>
        </w:rPr>
        <w:t>.</w:t>
      </w:r>
    </w:p>
    <w:p w14:paraId="389F71E4" w14:textId="42F8FCE3" w:rsidR="00F33D58" w:rsidRPr="00F33D58" w:rsidRDefault="00F33D58" w:rsidP="00F33D58">
      <w:pPr>
        <w:spacing w:after="0" w:line="360" w:lineRule="auto"/>
        <w:ind w:firstLine="709"/>
        <w:jc w:val="both"/>
        <w:rPr>
          <w:rFonts w:ascii="Times New Roman" w:hAnsi="Times New Roman" w:cs="Times New Roman"/>
          <w:sz w:val="28"/>
          <w:szCs w:val="28"/>
        </w:rPr>
      </w:pPr>
      <w:r w:rsidRPr="00F33D58">
        <w:rPr>
          <w:rFonts w:ascii="Times New Roman" w:hAnsi="Times New Roman" w:cs="Times New Roman"/>
          <w:b/>
          <w:sz w:val="28"/>
          <w:szCs w:val="28"/>
        </w:rPr>
        <w:t>Key</w:t>
      </w:r>
      <w:r w:rsidRPr="00F33D58">
        <w:rPr>
          <w:rFonts w:ascii="Times New Roman" w:hAnsi="Times New Roman" w:cs="Times New Roman"/>
          <w:b/>
          <w:sz w:val="28"/>
          <w:szCs w:val="28"/>
          <w:lang w:val="en-US"/>
        </w:rPr>
        <w:t xml:space="preserve"> </w:t>
      </w:r>
      <w:r w:rsidRPr="00F33D58">
        <w:rPr>
          <w:rFonts w:ascii="Times New Roman" w:hAnsi="Times New Roman" w:cs="Times New Roman"/>
          <w:b/>
          <w:sz w:val="28"/>
          <w:szCs w:val="28"/>
        </w:rPr>
        <w:t>words:</w:t>
      </w:r>
      <w:r w:rsidRPr="00F33D58">
        <w:rPr>
          <w:rFonts w:ascii="Times New Roman" w:hAnsi="Times New Roman" w:cs="Times New Roman"/>
          <w:sz w:val="28"/>
          <w:szCs w:val="28"/>
        </w:rPr>
        <w:t xml:space="preserve"> stable angina </w:t>
      </w:r>
      <w:r w:rsidRPr="00F33D58">
        <w:rPr>
          <w:rFonts w:ascii="Times New Roman" w:hAnsi="Times New Roman" w:cs="Times New Roman"/>
          <w:sz w:val="28"/>
          <w:szCs w:val="28"/>
          <w:lang w:val="en-US"/>
        </w:rPr>
        <w:t>of effort</w:t>
      </w:r>
      <w:r w:rsidRPr="00F33D58">
        <w:rPr>
          <w:rFonts w:ascii="Times New Roman" w:hAnsi="Times New Roman" w:cs="Times New Roman"/>
          <w:sz w:val="28"/>
          <w:szCs w:val="28"/>
        </w:rPr>
        <w:t>, gastroesophageal reflux disease, 24-hour multichannel intraluminal impedance-pH-monitoring, prolactin, quality of life, meldonium</w:t>
      </w:r>
      <w:r>
        <w:rPr>
          <w:rFonts w:ascii="Times New Roman" w:hAnsi="Times New Roman" w:cs="Times New Roman"/>
          <w:sz w:val="28"/>
          <w:szCs w:val="28"/>
        </w:rPr>
        <w:br/>
      </w:r>
    </w:p>
    <w:p w14:paraId="4F06E7BC" w14:textId="5720314E" w:rsidR="00F33D58" w:rsidRPr="00470D85" w:rsidRDefault="00F33D58" w:rsidP="007C76D6">
      <w:pPr>
        <w:widowControl w:val="0"/>
        <w:spacing w:after="0" w:line="360" w:lineRule="auto"/>
        <w:jc w:val="center"/>
        <w:rPr>
          <w:rFonts w:ascii="Times New Roman" w:hAnsi="Times New Roman" w:cs="Times New Roman"/>
          <w:bCs/>
          <w:sz w:val="28"/>
          <w:szCs w:val="28"/>
        </w:rPr>
      </w:pPr>
      <w:r w:rsidRPr="00470D85">
        <w:rPr>
          <w:rFonts w:ascii="Times New Roman" w:hAnsi="Times New Roman" w:cs="Times New Roman"/>
          <w:bCs/>
          <w:sz w:val="28"/>
          <w:szCs w:val="28"/>
        </w:rPr>
        <w:t>LIST OF THE WORKS PUBLISHED ON THE THESIS TOPIC</w:t>
      </w:r>
    </w:p>
    <w:p w14:paraId="545FCDC6" w14:textId="213E4FF4" w:rsidR="00C71A04" w:rsidRPr="00470D85" w:rsidRDefault="00C71A04" w:rsidP="007C76D6">
      <w:pPr>
        <w:pStyle w:val="aa"/>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sz w:val="28"/>
          <w:szCs w:val="28"/>
        </w:rPr>
        <w:t xml:space="preserve">Khukhlina OS, Drozd VYu, Antoniv AA, Roschuk OI. The effects of prolactin on ADP-induced platelet aggregation in patients with stable angina of effort and gastroesophageal reflux disease. </w:t>
      </w:r>
      <w:r w:rsidRPr="00470D85">
        <w:rPr>
          <w:rFonts w:ascii="Times New Roman" w:hAnsi="Times New Roman" w:cs="Times New Roman"/>
          <w:bCs/>
          <w:sz w:val="28"/>
          <w:szCs w:val="28"/>
          <w:lang w:val="en-US"/>
        </w:rPr>
        <w:t xml:space="preserve">Ukranian Therapeutical Journal. </w:t>
      </w:r>
      <w:r w:rsidRPr="00470D85">
        <w:rPr>
          <w:rFonts w:ascii="Times New Roman" w:hAnsi="Times New Roman" w:cs="Times New Roman"/>
          <w:bCs/>
          <w:color w:val="000000"/>
          <w:sz w:val="28"/>
          <w:szCs w:val="28"/>
        </w:rPr>
        <w:t>2019; 4: 63-70.</w:t>
      </w:r>
    </w:p>
    <w:p w14:paraId="45889186" w14:textId="76F7A4F5" w:rsidR="00C71A04" w:rsidRPr="00470D85" w:rsidRDefault="00C71A04"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sz w:val="28"/>
          <w:szCs w:val="28"/>
        </w:rPr>
        <w:t>Khukhlina OS, Drozd VYu, Antoniv A., Mandryk OE, Roschuk ОI. Influence of serum prolactin on the results of echocardiography in patients with stable exertional angina and gastroesophageal reflux disease. Bukovinian Medical Herald. 2019; №4(92): 148-55.</w:t>
      </w:r>
    </w:p>
    <w:p w14:paraId="6ABE1E80" w14:textId="77777777" w:rsidR="00C71A04" w:rsidRPr="00470D85" w:rsidRDefault="00C71A04"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sz w:val="28"/>
          <w:szCs w:val="28"/>
        </w:rPr>
        <w:t xml:space="preserve">Khukhlina OS, Drozd VYu, Antoniv AA, Haidychuk VS, Roschuk ОI. The influence of prolactin serum level on myocardial ischemia in patients with stable angina and gastroesophageal reflux disease. </w:t>
      </w:r>
      <w:r w:rsidRPr="00470D85">
        <w:rPr>
          <w:rFonts w:ascii="Times New Roman" w:hAnsi="Times New Roman" w:cs="Times New Roman"/>
          <w:bCs/>
          <w:sz w:val="28"/>
          <w:szCs w:val="28"/>
          <w:lang w:val="en-US"/>
        </w:rPr>
        <w:t xml:space="preserve">Internationaj Journal of Endocrinology. </w:t>
      </w:r>
      <w:r w:rsidRPr="00470D85">
        <w:rPr>
          <w:rFonts w:ascii="Times New Roman" w:hAnsi="Times New Roman" w:cs="Times New Roman"/>
          <w:bCs/>
          <w:color w:val="000000"/>
          <w:sz w:val="28"/>
          <w:szCs w:val="28"/>
        </w:rPr>
        <w:t>2019; 15(7): 523-8 doi: 10.22141/22240721.15.7.2019.186054.</w:t>
      </w:r>
    </w:p>
    <w:p w14:paraId="52E21EF2" w14:textId="77777777" w:rsidR="008955D7" w:rsidRPr="00470D85" w:rsidRDefault="008955D7"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sz w:val="28"/>
          <w:szCs w:val="28"/>
        </w:rPr>
        <w:t>Khukhlina OS, Drozd VYu, Antoniv AA, Roschuk OI. The dynamics of results of the esophageal 24-hour multichannel intraluminal impedance-pH monitoring in patients with stable angina and gastroesophageal reflux disease against the background of the basic treatment correction</w:t>
      </w:r>
      <w:r w:rsidRPr="00470D85">
        <w:rPr>
          <w:rFonts w:ascii="Times New Roman" w:hAnsi="Times New Roman" w:cs="Times New Roman"/>
          <w:bCs/>
          <w:sz w:val="28"/>
          <w:szCs w:val="28"/>
          <w:lang w:val="en-US"/>
        </w:rPr>
        <w:t xml:space="preserve">. Modern Gastroenterology. </w:t>
      </w:r>
      <w:r w:rsidRPr="00470D85">
        <w:rPr>
          <w:rFonts w:ascii="Times New Roman" w:hAnsi="Times New Roman" w:cs="Times New Roman"/>
          <w:bCs/>
          <w:color w:val="000000"/>
          <w:sz w:val="28"/>
          <w:szCs w:val="28"/>
        </w:rPr>
        <w:t>2019; 3(107): 7-12 doi: 10.30978/UTJ2019-3-41.</w:t>
      </w:r>
    </w:p>
    <w:p w14:paraId="4FA277F7" w14:textId="6CEEA8CB" w:rsidR="008955D7" w:rsidRPr="00470D85" w:rsidRDefault="008955D7"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sz w:val="28"/>
          <w:szCs w:val="28"/>
        </w:rPr>
        <w:lastRenderedPageBreak/>
        <w:t>Khukhlina OS, Antoniv AA, Drozd</w:t>
      </w:r>
      <w:r w:rsidRPr="00470D85">
        <w:rPr>
          <w:rFonts w:ascii="Times New Roman" w:hAnsi="Times New Roman" w:cs="Times New Roman"/>
          <w:bCs/>
          <w:sz w:val="28"/>
          <w:szCs w:val="28"/>
          <w:lang w:val="en-US"/>
        </w:rPr>
        <w:t xml:space="preserve"> </w:t>
      </w:r>
      <w:r w:rsidRPr="00470D85">
        <w:rPr>
          <w:rFonts w:ascii="Times New Roman" w:hAnsi="Times New Roman" w:cs="Times New Roman"/>
          <w:bCs/>
          <w:sz w:val="28"/>
          <w:szCs w:val="28"/>
        </w:rPr>
        <w:t>VYu. Effects of prolactin on the results of echocardiography and daily multichanel intraluminal impedans-pH-monitoring of the esophagus of patients with stable angina of effort and gastroesophageal reflux disease in the dynamics of treatment</w:t>
      </w:r>
      <w:r w:rsidRPr="00470D85">
        <w:rPr>
          <w:rFonts w:ascii="Times New Roman" w:hAnsi="Times New Roman" w:cs="Times New Roman"/>
          <w:bCs/>
          <w:sz w:val="28"/>
          <w:szCs w:val="28"/>
          <w:lang w:val="en-US"/>
        </w:rPr>
        <w:t>. Ukranian Therapeutical Journal.</w:t>
      </w:r>
      <w:r w:rsidRPr="00470D85">
        <w:rPr>
          <w:rFonts w:ascii="Times New Roman" w:hAnsi="Times New Roman" w:cs="Times New Roman"/>
          <w:bCs/>
          <w:color w:val="000000"/>
          <w:sz w:val="28"/>
          <w:szCs w:val="28"/>
        </w:rPr>
        <w:t xml:space="preserve"> 2019; 3: 41-6 </w:t>
      </w:r>
      <w:r w:rsidRPr="00470D85">
        <w:rPr>
          <w:rFonts w:ascii="Times New Roman" w:hAnsi="Times New Roman" w:cs="Times New Roman"/>
          <w:bCs/>
          <w:color w:val="000000"/>
          <w:sz w:val="28"/>
          <w:szCs w:val="28"/>
          <w:lang w:val="en-US"/>
        </w:rPr>
        <w:t>doi</w:t>
      </w:r>
      <w:r w:rsidRPr="00470D85">
        <w:rPr>
          <w:rFonts w:ascii="Times New Roman" w:hAnsi="Times New Roman" w:cs="Times New Roman"/>
          <w:bCs/>
          <w:color w:val="000000"/>
          <w:sz w:val="28"/>
          <w:szCs w:val="28"/>
        </w:rPr>
        <w:t>: 10.30978/UTJ2019-3-41.</w:t>
      </w:r>
    </w:p>
    <w:p w14:paraId="323E1D01" w14:textId="6746446B" w:rsidR="008955D7" w:rsidRPr="00470D85" w:rsidRDefault="00170FB9"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sz w:val="28"/>
          <w:szCs w:val="28"/>
        </w:rPr>
        <w:t>Khukhlina OS, Drozd</w:t>
      </w:r>
      <w:r w:rsidRPr="00470D85">
        <w:rPr>
          <w:rFonts w:ascii="Times New Roman" w:hAnsi="Times New Roman" w:cs="Times New Roman"/>
          <w:bCs/>
          <w:sz w:val="28"/>
          <w:szCs w:val="28"/>
          <w:lang w:val="en-US"/>
        </w:rPr>
        <w:t xml:space="preserve"> </w:t>
      </w:r>
      <w:r w:rsidRPr="00470D85">
        <w:rPr>
          <w:rFonts w:ascii="Times New Roman" w:hAnsi="Times New Roman" w:cs="Times New Roman"/>
          <w:bCs/>
          <w:sz w:val="28"/>
          <w:szCs w:val="28"/>
        </w:rPr>
        <w:t xml:space="preserve">VYu. </w:t>
      </w:r>
      <w:r w:rsidR="008955D7" w:rsidRPr="00470D85">
        <w:rPr>
          <w:rFonts w:ascii="Times New Roman" w:hAnsi="Times New Roman" w:cs="Times New Roman"/>
          <w:bCs/>
          <w:color w:val="000000"/>
          <w:sz w:val="28"/>
          <w:szCs w:val="28"/>
          <w:lang w:val="en-US"/>
        </w:rPr>
        <w:t xml:space="preserve">Correction of psychosomatic status of patients with stable angina of tension and gastroesophageal reflux disease2019; 2(228): 45-51. Medicines of Ukraine2019; 2(228): 45-51. </w:t>
      </w:r>
    </w:p>
    <w:p w14:paraId="27E0FE4F" w14:textId="088113AA" w:rsidR="00170FB9" w:rsidRPr="00470D85" w:rsidRDefault="00170FB9"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sz w:val="28"/>
          <w:szCs w:val="28"/>
        </w:rPr>
        <w:t>Khukhlina OS, Drozd</w:t>
      </w:r>
      <w:r w:rsidRPr="00470D85">
        <w:rPr>
          <w:rFonts w:ascii="Times New Roman" w:hAnsi="Times New Roman" w:cs="Times New Roman"/>
          <w:bCs/>
          <w:sz w:val="28"/>
          <w:szCs w:val="28"/>
          <w:lang w:val="en-US"/>
        </w:rPr>
        <w:t xml:space="preserve"> </w:t>
      </w:r>
      <w:r w:rsidRPr="00470D85">
        <w:rPr>
          <w:rFonts w:ascii="Times New Roman" w:hAnsi="Times New Roman" w:cs="Times New Roman"/>
          <w:bCs/>
          <w:sz w:val="28"/>
          <w:szCs w:val="28"/>
        </w:rPr>
        <w:t xml:space="preserve">VYu. Experience in the use of Noophen® 500 in patients with stable angina and gastroesophageal reflux disease in preparation for esophagogastroduodenofibroscopy. </w:t>
      </w:r>
      <w:r w:rsidRPr="00470D85">
        <w:rPr>
          <w:rFonts w:ascii="Times New Roman" w:hAnsi="Times New Roman" w:cs="Times New Roman"/>
          <w:bCs/>
          <w:sz w:val="28"/>
          <w:szCs w:val="28"/>
          <w:lang w:val="en-US"/>
        </w:rPr>
        <w:t xml:space="preserve">Family Medicine. </w:t>
      </w:r>
      <w:r w:rsidRPr="00470D85">
        <w:rPr>
          <w:rFonts w:ascii="Times New Roman" w:hAnsi="Times New Roman" w:cs="Times New Roman"/>
          <w:bCs/>
          <w:color w:val="000000"/>
          <w:sz w:val="28"/>
          <w:szCs w:val="28"/>
        </w:rPr>
        <w:t>2018; 2(76):45-52.</w:t>
      </w:r>
    </w:p>
    <w:p w14:paraId="219C9C66" w14:textId="7E4F0DE9" w:rsidR="009663C2" w:rsidRPr="00470D85" w:rsidRDefault="009663C2" w:rsidP="007C76D6">
      <w:pPr>
        <w:pStyle w:val="aa"/>
        <w:numPr>
          <w:ilvl w:val="0"/>
          <w:numId w:val="19"/>
        </w:numPr>
        <w:shd w:val="clear" w:color="auto" w:fill="FFFFFF"/>
        <w:spacing w:after="0" w:line="360" w:lineRule="auto"/>
        <w:ind w:left="0" w:firstLine="0"/>
        <w:jc w:val="both"/>
        <w:rPr>
          <w:rFonts w:ascii="Times New Roman" w:hAnsi="Times New Roman" w:cs="Times New Roman"/>
          <w:bCs/>
          <w:color w:val="000000"/>
          <w:sz w:val="28"/>
          <w:szCs w:val="28"/>
        </w:rPr>
      </w:pPr>
      <w:r w:rsidRPr="00470D85">
        <w:rPr>
          <w:rFonts w:ascii="Times New Roman" w:eastAsia="Times New Roman" w:hAnsi="Times New Roman" w:cs="Times New Roman"/>
          <w:bCs/>
          <w:sz w:val="28"/>
          <w:szCs w:val="28"/>
          <w:lang w:val="en-US" w:eastAsia="ru-RU"/>
        </w:rPr>
        <w:t xml:space="preserve">Huhlina OS, Drozd VYu, Andrusiak OV. Prediction the risk of cardiovascular events in patients with stable angina pectoris and gastroesophageal reflux disease during esophagogastroduodenophibroscopy. Achievements of clinical and experimental Medicine. </w:t>
      </w:r>
      <w:r w:rsidRPr="00470D85">
        <w:rPr>
          <w:rFonts w:ascii="Times New Roman" w:hAnsi="Times New Roman" w:cs="Times New Roman"/>
          <w:bCs/>
          <w:color w:val="000000"/>
          <w:sz w:val="28"/>
          <w:szCs w:val="28"/>
        </w:rPr>
        <w:t>2018; 2(34):152-8</w:t>
      </w:r>
      <w:r w:rsidRPr="00470D85">
        <w:rPr>
          <w:rFonts w:ascii="Times New Roman" w:hAnsi="Times New Roman" w:cs="Times New Roman"/>
          <w:bCs/>
          <w:color w:val="000000"/>
          <w:sz w:val="28"/>
          <w:szCs w:val="28"/>
          <w:lang w:val="en-US"/>
        </w:rPr>
        <w:t xml:space="preserve"> d</w:t>
      </w:r>
      <w:r w:rsidRPr="00470D85">
        <w:rPr>
          <w:rStyle w:val="label"/>
          <w:rFonts w:ascii="Times New Roman" w:hAnsi="Times New Roman" w:cs="Times New Roman"/>
          <w:bCs/>
          <w:color w:val="000000" w:themeColor="text1"/>
          <w:sz w:val="28"/>
          <w:szCs w:val="28"/>
          <w:shd w:val="clear" w:color="auto" w:fill="FFFFFF"/>
          <w:lang w:val="en-US"/>
        </w:rPr>
        <w:t>oi</w:t>
      </w:r>
      <w:r w:rsidRPr="00470D85">
        <w:rPr>
          <w:rStyle w:val="label"/>
          <w:rFonts w:ascii="Times New Roman" w:hAnsi="Times New Roman" w:cs="Times New Roman"/>
          <w:bCs/>
          <w:color w:val="000000" w:themeColor="text1"/>
          <w:sz w:val="28"/>
          <w:szCs w:val="28"/>
          <w:shd w:val="clear" w:color="auto" w:fill="FFFFFF"/>
        </w:rPr>
        <w:t>:</w:t>
      </w:r>
      <w:r w:rsidRPr="00470D85">
        <w:rPr>
          <w:rStyle w:val="label"/>
          <w:rFonts w:ascii="Times New Roman" w:hAnsi="Times New Roman" w:cs="Times New Roman"/>
          <w:bCs/>
          <w:color w:val="000000" w:themeColor="text1"/>
          <w:sz w:val="28"/>
          <w:szCs w:val="28"/>
          <w:shd w:val="clear" w:color="auto" w:fill="FFFFFF"/>
          <w:lang w:val="en-US"/>
        </w:rPr>
        <w:t xml:space="preserve"> </w:t>
      </w:r>
      <w:r w:rsidRPr="00470D85">
        <w:rPr>
          <w:rStyle w:val="value"/>
          <w:rFonts w:ascii="Times New Roman" w:hAnsi="Times New Roman" w:cs="Times New Roman"/>
          <w:bCs/>
          <w:color w:val="000000" w:themeColor="text1"/>
          <w:sz w:val="28"/>
          <w:szCs w:val="28"/>
          <w:shd w:val="clear" w:color="auto" w:fill="FFFFFF"/>
        </w:rPr>
        <w:t>https://doi.org/10.11603/1811-2471.2018.v0.i2.8641</w:t>
      </w:r>
    </w:p>
    <w:p w14:paraId="7BADFCB9" w14:textId="1D298897" w:rsidR="003C577A" w:rsidRPr="00470D85" w:rsidRDefault="003C577A"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eastAsia="Times New Roman" w:hAnsi="Times New Roman" w:cs="Times New Roman"/>
          <w:bCs/>
          <w:sz w:val="28"/>
          <w:szCs w:val="28"/>
          <w:lang w:val="en-US" w:eastAsia="ru-RU"/>
        </w:rPr>
        <w:t xml:space="preserve">Huhlina OS, Drozd VYu. Experience of meldonium in combined therapy of stable angina and gastroesophageal reflux disease. Achievements of clinical and experimental Medicine. </w:t>
      </w:r>
      <w:r w:rsidRPr="00470D85">
        <w:rPr>
          <w:rFonts w:ascii="Times New Roman" w:hAnsi="Times New Roman" w:cs="Times New Roman"/>
          <w:bCs/>
          <w:color w:val="000000"/>
          <w:sz w:val="28"/>
          <w:szCs w:val="28"/>
        </w:rPr>
        <w:t>2017; 2(30):84-8 doi 10/11603/1811-2471.2017.</w:t>
      </w:r>
      <w:r w:rsidRPr="00470D85">
        <w:rPr>
          <w:rFonts w:ascii="Times New Roman" w:hAnsi="Times New Roman" w:cs="Times New Roman"/>
          <w:bCs/>
          <w:color w:val="000000"/>
          <w:sz w:val="28"/>
          <w:szCs w:val="28"/>
          <w:lang w:val="en-US"/>
        </w:rPr>
        <w:t>v</w:t>
      </w:r>
      <w:r w:rsidRPr="00470D85">
        <w:rPr>
          <w:rFonts w:ascii="Times New Roman" w:hAnsi="Times New Roman" w:cs="Times New Roman"/>
          <w:bCs/>
          <w:color w:val="000000"/>
          <w:sz w:val="28"/>
          <w:szCs w:val="28"/>
        </w:rPr>
        <w:t>0.</w:t>
      </w:r>
      <w:r w:rsidRPr="00470D85">
        <w:rPr>
          <w:rFonts w:ascii="Times New Roman" w:hAnsi="Times New Roman" w:cs="Times New Roman"/>
          <w:bCs/>
          <w:color w:val="000000"/>
          <w:sz w:val="28"/>
          <w:szCs w:val="28"/>
          <w:lang w:val="en-US"/>
        </w:rPr>
        <w:t>i</w:t>
      </w:r>
      <w:r w:rsidRPr="00470D85">
        <w:rPr>
          <w:rFonts w:ascii="Times New Roman" w:hAnsi="Times New Roman" w:cs="Times New Roman"/>
          <w:bCs/>
          <w:color w:val="000000"/>
          <w:sz w:val="28"/>
          <w:szCs w:val="28"/>
        </w:rPr>
        <w:t>2.7732.</w:t>
      </w:r>
    </w:p>
    <w:p w14:paraId="11CF4944" w14:textId="787440E1" w:rsidR="003C577A" w:rsidRPr="00470D85" w:rsidRDefault="003C577A"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color w:val="000000"/>
          <w:sz w:val="28"/>
          <w:szCs w:val="28"/>
        </w:rPr>
        <w:t xml:space="preserve">Khukhlina </w:t>
      </w:r>
      <w:r w:rsidRPr="00470D85">
        <w:rPr>
          <w:rFonts w:ascii="Times New Roman" w:hAnsi="Times New Roman" w:cs="Times New Roman"/>
          <w:bCs/>
          <w:color w:val="000000"/>
          <w:sz w:val="28"/>
          <w:szCs w:val="28"/>
          <w:lang w:val="en-US"/>
        </w:rPr>
        <w:t>OS</w:t>
      </w:r>
      <w:r w:rsidRPr="00470D85">
        <w:rPr>
          <w:rFonts w:ascii="Times New Roman" w:hAnsi="Times New Roman" w:cs="Times New Roman"/>
          <w:bCs/>
          <w:color w:val="000000"/>
          <w:sz w:val="28"/>
          <w:szCs w:val="28"/>
        </w:rPr>
        <w:t xml:space="preserve">, Drozd VYu,. </w:t>
      </w:r>
      <w:r w:rsidRPr="00470D85">
        <w:rPr>
          <w:rFonts w:ascii="Times New Roman" w:hAnsi="Times New Roman" w:cs="Times New Roman"/>
          <w:bCs/>
          <w:color w:val="000000"/>
          <w:sz w:val="28"/>
          <w:szCs w:val="28"/>
          <w:lang w:val="en-US"/>
        </w:rPr>
        <w:t>Mandryk OE, Hryniuk OE.</w:t>
      </w:r>
      <w:r w:rsidRPr="00470D85">
        <w:rPr>
          <w:rFonts w:ascii="Times New Roman" w:hAnsi="Times New Roman" w:cs="Times New Roman"/>
          <w:bCs/>
          <w:color w:val="000000"/>
          <w:sz w:val="28"/>
          <w:szCs w:val="28"/>
        </w:rPr>
        <w:t xml:space="preserve"> Certain unsolved questions of pathogenetic interrelation between gastroesophageal reflux disease and chronic forms of ischemic heart disease (review of the references)</w:t>
      </w:r>
      <w:r w:rsidRPr="00470D85">
        <w:rPr>
          <w:rFonts w:ascii="Times New Roman" w:hAnsi="Times New Roman" w:cs="Times New Roman"/>
          <w:bCs/>
          <w:color w:val="000000"/>
          <w:sz w:val="28"/>
          <w:szCs w:val="28"/>
          <w:lang w:val="en-US"/>
        </w:rPr>
        <w:t xml:space="preserve">. </w:t>
      </w:r>
      <w:r w:rsidRPr="00470D85">
        <w:rPr>
          <w:rFonts w:ascii="Times New Roman" w:hAnsi="Times New Roman" w:cs="Times New Roman"/>
          <w:bCs/>
          <w:color w:val="000000"/>
          <w:sz w:val="28"/>
          <w:szCs w:val="28"/>
        </w:rPr>
        <w:t>Bukovinian Medical Herald. 2016</w:t>
      </w:r>
      <w:r w:rsidRPr="00470D85">
        <w:rPr>
          <w:rFonts w:ascii="Times New Roman" w:hAnsi="Times New Roman" w:cs="Times New Roman"/>
          <w:bCs/>
          <w:color w:val="000000"/>
          <w:sz w:val="28"/>
          <w:szCs w:val="28"/>
          <w:lang w:val="en-US"/>
        </w:rPr>
        <w:t>; 2 (78): 191-3</w:t>
      </w:r>
      <w:r w:rsidRPr="00470D85">
        <w:rPr>
          <w:rFonts w:ascii="Times New Roman" w:hAnsi="Times New Roman" w:cs="Times New Roman"/>
          <w:bCs/>
          <w:color w:val="000000"/>
          <w:sz w:val="28"/>
          <w:szCs w:val="28"/>
        </w:rPr>
        <w:t>.</w:t>
      </w:r>
    </w:p>
    <w:p w14:paraId="0DAAA64F" w14:textId="77777777" w:rsidR="00061F1D" w:rsidRPr="00470D85" w:rsidRDefault="003C577A"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color w:val="000000"/>
          <w:sz w:val="28"/>
          <w:szCs w:val="28"/>
        </w:rPr>
        <w:t xml:space="preserve">Khukhlina </w:t>
      </w:r>
      <w:r w:rsidRPr="00470D85">
        <w:rPr>
          <w:rFonts w:ascii="Times New Roman" w:hAnsi="Times New Roman" w:cs="Times New Roman"/>
          <w:bCs/>
          <w:color w:val="000000"/>
          <w:sz w:val="28"/>
          <w:szCs w:val="28"/>
          <w:lang w:val="en-US"/>
        </w:rPr>
        <w:t>OS</w:t>
      </w:r>
      <w:r w:rsidRPr="00470D85">
        <w:rPr>
          <w:rFonts w:ascii="Times New Roman" w:hAnsi="Times New Roman" w:cs="Times New Roman"/>
          <w:bCs/>
          <w:color w:val="000000"/>
          <w:sz w:val="28"/>
          <w:szCs w:val="28"/>
        </w:rPr>
        <w:t xml:space="preserve">, Drozd VYu, </w:t>
      </w:r>
      <w:r w:rsidRPr="00470D85">
        <w:rPr>
          <w:rFonts w:ascii="Times New Roman" w:hAnsi="Times New Roman" w:cs="Times New Roman"/>
          <w:bCs/>
          <w:color w:val="000000"/>
          <w:sz w:val="28"/>
          <w:szCs w:val="28"/>
          <w:lang w:val="en-US"/>
        </w:rPr>
        <w:t>Antoniv</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AA</w:t>
      </w:r>
      <w:r w:rsidRPr="00470D85">
        <w:rPr>
          <w:rFonts w:ascii="Times New Roman" w:hAnsi="Times New Roman" w:cs="Times New Roman"/>
          <w:bCs/>
          <w:color w:val="000000"/>
          <w:sz w:val="28"/>
          <w:szCs w:val="28"/>
        </w:rPr>
        <w:t>, Kopchuk TH, Kotsiubiichuk Z</w:t>
      </w:r>
      <w:r w:rsidRPr="00470D85">
        <w:rPr>
          <w:rFonts w:ascii="Times New Roman" w:hAnsi="Times New Roman" w:cs="Times New Roman"/>
          <w:bCs/>
          <w:color w:val="000000"/>
          <w:sz w:val="28"/>
          <w:szCs w:val="28"/>
          <w:lang w:val="en-US"/>
        </w:rPr>
        <w:t>I</w:t>
      </w:r>
      <w:r w:rsidRPr="00470D85">
        <w:rPr>
          <w:rFonts w:ascii="Times New Roman" w:hAnsi="Times New Roman" w:cs="Times New Roman"/>
          <w:bCs/>
          <w:color w:val="000000"/>
          <w:sz w:val="28"/>
          <w:szCs w:val="28"/>
        </w:rPr>
        <w:t xml:space="preserve">. Pathogenetic role of nitrogen monoxide efficiency of pharmacotherapy in patients with gastroesophageal reflux disease and stable angina of tension. Wiadomości Lekarskie 2019; 72( 5 </w:t>
      </w:r>
      <w:r w:rsidRPr="00470D85">
        <w:rPr>
          <w:rFonts w:ascii="Times New Roman" w:hAnsi="Times New Roman" w:cs="Times New Roman"/>
          <w:bCs/>
          <w:color w:val="000000"/>
          <w:sz w:val="28"/>
          <w:szCs w:val="28"/>
          <w:lang w:val="en-US"/>
        </w:rPr>
        <w:t>cz</w:t>
      </w:r>
      <w:r w:rsidRPr="00470D85">
        <w:rPr>
          <w:rFonts w:ascii="Times New Roman" w:hAnsi="Times New Roman" w:cs="Times New Roman"/>
          <w:bCs/>
          <w:color w:val="000000"/>
          <w:sz w:val="28"/>
          <w:szCs w:val="28"/>
        </w:rPr>
        <w:t xml:space="preserve"> 1): 753-6.</w:t>
      </w:r>
    </w:p>
    <w:p w14:paraId="41CAF413" w14:textId="64EDB0F5" w:rsidR="003C577A" w:rsidRPr="00470D85" w:rsidRDefault="003C577A"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color w:val="000000"/>
          <w:sz w:val="28"/>
          <w:szCs w:val="28"/>
          <w:lang w:val="en-US"/>
        </w:rPr>
        <w:t>Khukhlina OS, Drozd VYu,</w:t>
      </w:r>
      <w:r w:rsidRPr="00470D85">
        <w:rPr>
          <w:bCs/>
        </w:rPr>
        <w:t xml:space="preserve"> </w:t>
      </w:r>
      <w:r w:rsidRPr="00470D85">
        <w:rPr>
          <w:rFonts w:ascii="Times New Roman" w:hAnsi="Times New Roman" w:cs="Times New Roman"/>
          <w:bCs/>
          <w:color w:val="000000"/>
          <w:sz w:val="28"/>
          <w:szCs w:val="28"/>
          <w:lang w:val="en-US"/>
        </w:rPr>
        <w:t>Andrusiak OV,</w:t>
      </w:r>
      <w:r w:rsidRPr="00470D85">
        <w:rPr>
          <w:bCs/>
        </w:rPr>
        <w:t xml:space="preserve"> </w:t>
      </w:r>
      <w:r w:rsidRPr="00470D85">
        <w:rPr>
          <w:rFonts w:ascii="Times New Roman" w:hAnsi="Times New Roman" w:cs="Times New Roman"/>
          <w:bCs/>
          <w:color w:val="000000"/>
          <w:sz w:val="28"/>
          <w:szCs w:val="28"/>
          <w:lang w:val="en-US"/>
        </w:rPr>
        <w:t xml:space="preserve">Haidychuk VS. Method of preparing patients for </w:t>
      </w:r>
      <w:r w:rsidR="00DC5A26" w:rsidRPr="00470D85">
        <w:rPr>
          <w:rFonts w:ascii="Times New Roman" w:hAnsi="Times New Roman" w:cs="Times New Roman"/>
          <w:bCs/>
          <w:color w:val="000000"/>
          <w:sz w:val="28"/>
          <w:szCs w:val="28"/>
        </w:rPr>
        <w:t xml:space="preserve">stable angina of tension </w:t>
      </w:r>
      <w:r w:rsidRPr="00470D85">
        <w:rPr>
          <w:rFonts w:ascii="Times New Roman" w:hAnsi="Times New Roman" w:cs="Times New Roman"/>
          <w:bCs/>
          <w:color w:val="000000"/>
          <w:sz w:val="28"/>
          <w:szCs w:val="28"/>
          <w:lang w:val="en-US"/>
        </w:rPr>
        <w:t xml:space="preserve">and gastroesophageal reflux disease for </w:t>
      </w:r>
      <w:r w:rsidRPr="00470D85">
        <w:rPr>
          <w:rFonts w:ascii="Times New Roman" w:hAnsi="Times New Roman" w:cs="Times New Roman"/>
          <w:bCs/>
          <w:color w:val="000000"/>
          <w:sz w:val="28"/>
          <w:szCs w:val="28"/>
          <w:lang w:val="en-US"/>
        </w:rPr>
        <w:lastRenderedPageBreak/>
        <w:t>esophagogastroduodenofibroscopy</w:t>
      </w:r>
      <w:r w:rsidR="00DC5A26"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pat</w:t>
      </w:r>
      <w:r w:rsidRPr="00470D85">
        <w:rPr>
          <w:rFonts w:ascii="Times New Roman" w:hAnsi="Times New Roman" w:cs="Times New Roman"/>
          <w:bCs/>
          <w:color w:val="000000"/>
          <w:sz w:val="28"/>
          <w:szCs w:val="28"/>
        </w:rPr>
        <w:t>. № 128192 Україна, М</w:t>
      </w:r>
      <w:r w:rsidRPr="00470D85">
        <w:rPr>
          <w:rFonts w:ascii="Times New Roman" w:hAnsi="Times New Roman" w:cs="Times New Roman"/>
          <w:bCs/>
          <w:color w:val="000000"/>
          <w:sz w:val="28"/>
          <w:szCs w:val="28"/>
          <w:lang w:val="en-US"/>
        </w:rPr>
        <w:t>PK</w:t>
      </w:r>
      <w:r w:rsidRPr="00470D85">
        <w:rPr>
          <w:rFonts w:ascii="Times New Roman" w:hAnsi="Times New Roman" w:cs="Times New Roman"/>
          <w:bCs/>
          <w:color w:val="000000"/>
          <w:sz w:val="28"/>
          <w:szCs w:val="28"/>
        </w:rPr>
        <w:t xml:space="preserve"> A61K 35/00, A61P 9/00, A61P 1/00. № u 2018 02393; </w:t>
      </w:r>
      <w:r w:rsidRPr="00470D85">
        <w:rPr>
          <w:rFonts w:ascii="Times New Roman" w:hAnsi="Times New Roman" w:cs="Times New Roman"/>
          <w:bCs/>
          <w:color w:val="000000"/>
          <w:sz w:val="28"/>
          <w:szCs w:val="28"/>
          <w:lang w:val="en-US"/>
        </w:rPr>
        <w:t>st</w:t>
      </w:r>
      <w:r w:rsidRPr="00470D85">
        <w:rPr>
          <w:rFonts w:ascii="Times New Roman" w:hAnsi="Times New Roman" w:cs="Times New Roman"/>
          <w:bCs/>
          <w:color w:val="000000"/>
          <w:sz w:val="28"/>
          <w:szCs w:val="28"/>
        </w:rPr>
        <w:t xml:space="preserve">. 12.03.2018; </w:t>
      </w:r>
      <w:r w:rsidRPr="00470D85">
        <w:rPr>
          <w:rFonts w:ascii="Times New Roman" w:hAnsi="Times New Roman" w:cs="Times New Roman"/>
          <w:bCs/>
          <w:color w:val="000000"/>
          <w:sz w:val="28"/>
          <w:szCs w:val="28"/>
          <w:lang w:val="en-US"/>
        </w:rPr>
        <w:t>pub</w:t>
      </w:r>
      <w:r w:rsidRPr="00470D85">
        <w:rPr>
          <w:rFonts w:ascii="Times New Roman" w:hAnsi="Times New Roman" w:cs="Times New Roman"/>
          <w:bCs/>
          <w:color w:val="000000"/>
          <w:sz w:val="28"/>
          <w:szCs w:val="28"/>
        </w:rPr>
        <w:t xml:space="preserve">. 10.09.2018, </w:t>
      </w:r>
      <w:r w:rsidRPr="00470D85">
        <w:rPr>
          <w:rFonts w:ascii="Times New Roman" w:hAnsi="Times New Roman" w:cs="Times New Roman"/>
          <w:bCs/>
          <w:color w:val="000000"/>
          <w:sz w:val="28"/>
          <w:szCs w:val="28"/>
          <w:lang w:val="en-US"/>
        </w:rPr>
        <w:t>Bull</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w:t>
      </w:r>
      <w:r w:rsidRPr="00470D85">
        <w:rPr>
          <w:rFonts w:ascii="Times New Roman" w:hAnsi="Times New Roman" w:cs="Times New Roman"/>
          <w:bCs/>
          <w:color w:val="000000"/>
          <w:sz w:val="28"/>
          <w:szCs w:val="28"/>
        </w:rPr>
        <w:t>№ 17.</w:t>
      </w:r>
    </w:p>
    <w:p w14:paraId="558C6695" w14:textId="050A820C" w:rsidR="00DC5A26" w:rsidRPr="00470D85" w:rsidRDefault="00DC5A26"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Khukhlina OS, Drozd VYu</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xml:space="preserve"> Method of complex treatment of gastroesophageal reflux disease in patients with </w:t>
      </w:r>
      <w:r w:rsidRPr="00470D85">
        <w:rPr>
          <w:rFonts w:ascii="Times New Roman" w:hAnsi="Times New Roman" w:cs="Times New Roman"/>
          <w:bCs/>
          <w:color w:val="000000"/>
          <w:sz w:val="28"/>
          <w:szCs w:val="28"/>
        </w:rPr>
        <w:t xml:space="preserve">stable angina of tension: </w:t>
      </w:r>
      <w:r w:rsidRPr="00470D85">
        <w:rPr>
          <w:rFonts w:ascii="Times New Roman" w:hAnsi="Times New Roman" w:cs="Times New Roman"/>
          <w:bCs/>
          <w:color w:val="000000"/>
          <w:sz w:val="28"/>
          <w:szCs w:val="28"/>
          <w:lang w:val="en-US"/>
        </w:rPr>
        <w:t xml:space="preserve">pat. № 121499 Україна, </w:t>
      </w:r>
      <w:r w:rsidRPr="00470D85">
        <w:rPr>
          <w:rFonts w:ascii="Times New Roman" w:hAnsi="Times New Roman" w:cs="Times New Roman"/>
          <w:bCs/>
          <w:color w:val="000000"/>
          <w:sz w:val="28"/>
          <w:szCs w:val="28"/>
        </w:rPr>
        <w:t>М</w:t>
      </w:r>
      <w:r w:rsidRPr="00470D85">
        <w:rPr>
          <w:rFonts w:ascii="Times New Roman" w:hAnsi="Times New Roman" w:cs="Times New Roman"/>
          <w:bCs/>
          <w:color w:val="000000"/>
          <w:sz w:val="28"/>
          <w:szCs w:val="28"/>
          <w:lang w:val="en-US"/>
        </w:rPr>
        <w:t>PK A61K 45/06, A61P 9/00. № u 2017 05541; st. 06.06.2017; pub. 11.12.2017, Bull. № 23.</w:t>
      </w:r>
    </w:p>
    <w:p w14:paraId="630BBC14" w14:textId="1A13A107" w:rsidR="00DC5A26" w:rsidRPr="00470D85" w:rsidRDefault="00DC5A26"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Khukhlina OS, Drozd VYu</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xml:space="preserve">Method for correction of blood lipid spectrum in patients with </w:t>
      </w:r>
      <w:r w:rsidRPr="00470D85">
        <w:rPr>
          <w:rFonts w:ascii="Times New Roman" w:hAnsi="Times New Roman" w:cs="Times New Roman"/>
          <w:bCs/>
          <w:color w:val="000000"/>
          <w:sz w:val="28"/>
          <w:szCs w:val="28"/>
        </w:rPr>
        <w:t xml:space="preserve">stable angina of tension </w:t>
      </w:r>
      <w:r w:rsidRPr="00470D85">
        <w:rPr>
          <w:rFonts w:ascii="Times New Roman" w:hAnsi="Times New Roman" w:cs="Times New Roman"/>
          <w:bCs/>
          <w:color w:val="000000"/>
          <w:sz w:val="28"/>
          <w:szCs w:val="28"/>
          <w:lang w:val="en-US"/>
        </w:rPr>
        <w:t>and gastroesophageal reflux disease</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pat</w:t>
      </w:r>
      <w:r w:rsidRPr="00470D85">
        <w:rPr>
          <w:rFonts w:ascii="Times New Roman" w:hAnsi="Times New Roman" w:cs="Times New Roman"/>
          <w:bCs/>
          <w:color w:val="000000"/>
          <w:sz w:val="28"/>
          <w:szCs w:val="28"/>
        </w:rPr>
        <w:t xml:space="preserve">. № 128188 Україна, МПК A61K 33/00, A61K 35/00, A61P 7/00, A61P 9/00. № u 2018 02379; st. 12.03.2018; </w:t>
      </w:r>
      <w:r w:rsidRPr="00470D85">
        <w:rPr>
          <w:rFonts w:ascii="Times New Roman" w:hAnsi="Times New Roman" w:cs="Times New Roman"/>
          <w:bCs/>
          <w:color w:val="000000"/>
          <w:sz w:val="28"/>
          <w:szCs w:val="28"/>
          <w:lang w:val="en-US"/>
        </w:rPr>
        <w:t>pub</w:t>
      </w:r>
      <w:r w:rsidRPr="00470D85">
        <w:rPr>
          <w:rFonts w:ascii="Times New Roman" w:hAnsi="Times New Roman" w:cs="Times New Roman"/>
          <w:bCs/>
          <w:color w:val="000000"/>
          <w:sz w:val="28"/>
          <w:szCs w:val="28"/>
        </w:rPr>
        <w:t xml:space="preserve">. 10.09.2018, </w:t>
      </w:r>
      <w:r w:rsidRPr="00470D85">
        <w:rPr>
          <w:rFonts w:ascii="Times New Roman" w:hAnsi="Times New Roman" w:cs="Times New Roman"/>
          <w:bCs/>
          <w:color w:val="000000"/>
          <w:sz w:val="28"/>
          <w:szCs w:val="28"/>
          <w:lang w:val="en-US"/>
        </w:rPr>
        <w:t>Bull</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w:t>
      </w:r>
      <w:r w:rsidRPr="00470D85">
        <w:rPr>
          <w:rFonts w:ascii="Times New Roman" w:hAnsi="Times New Roman" w:cs="Times New Roman"/>
          <w:bCs/>
          <w:color w:val="000000"/>
          <w:sz w:val="28"/>
          <w:szCs w:val="28"/>
        </w:rPr>
        <w:t>№ 17.</w:t>
      </w:r>
    </w:p>
    <w:p w14:paraId="7A7DE583" w14:textId="7770CD0E" w:rsidR="00DC5A26" w:rsidRPr="00470D85" w:rsidRDefault="00DC5A26"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Khukhlina OS, Drozd VYu</w:t>
      </w:r>
      <w:r w:rsidRPr="00470D85">
        <w:rPr>
          <w:rFonts w:ascii="Times New Roman" w:hAnsi="Times New Roman" w:cs="Times New Roman"/>
          <w:bCs/>
          <w:color w:val="000000"/>
          <w:sz w:val="28"/>
          <w:szCs w:val="28"/>
        </w:rPr>
        <w:t>.</w:t>
      </w:r>
      <w:r w:rsidR="00610338" w:rsidRPr="00470D85">
        <w:rPr>
          <w:rFonts w:ascii="Times New Roman" w:hAnsi="Times New Roman" w:cs="Times New Roman"/>
          <w:bCs/>
          <w:color w:val="000000"/>
          <w:sz w:val="28"/>
          <w:szCs w:val="28"/>
          <w:lang w:val="en-US"/>
        </w:rPr>
        <w:t xml:space="preserve"> </w:t>
      </w:r>
      <w:r w:rsidRPr="00470D85">
        <w:rPr>
          <w:rFonts w:ascii="Times New Roman" w:hAnsi="Times New Roman" w:cs="Times New Roman"/>
          <w:bCs/>
          <w:color w:val="000000"/>
          <w:sz w:val="28"/>
          <w:szCs w:val="28"/>
          <w:lang w:val="en-US"/>
        </w:rPr>
        <w:t xml:space="preserve">Method of correcting state of oxidative-antioxidant system in patients with </w:t>
      </w:r>
      <w:r w:rsidRPr="00470D85">
        <w:rPr>
          <w:rFonts w:ascii="Times New Roman" w:hAnsi="Times New Roman" w:cs="Times New Roman"/>
          <w:bCs/>
          <w:color w:val="000000"/>
          <w:sz w:val="28"/>
          <w:szCs w:val="28"/>
        </w:rPr>
        <w:t xml:space="preserve">stable angina of tension </w:t>
      </w:r>
      <w:r w:rsidRPr="00470D85">
        <w:rPr>
          <w:rFonts w:ascii="Times New Roman" w:hAnsi="Times New Roman" w:cs="Times New Roman"/>
          <w:bCs/>
          <w:color w:val="000000"/>
          <w:sz w:val="28"/>
          <w:szCs w:val="28"/>
          <w:lang w:val="en-US"/>
        </w:rPr>
        <w:t>and gastroesophageal reflux disease</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pat</w:t>
      </w:r>
      <w:r w:rsidRPr="00470D85">
        <w:rPr>
          <w:rFonts w:ascii="Times New Roman" w:hAnsi="Times New Roman" w:cs="Times New Roman"/>
          <w:bCs/>
          <w:color w:val="000000"/>
          <w:sz w:val="28"/>
          <w:szCs w:val="28"/>
        </w:rPr>
        <w:t xml:space="preserve">. № 128190 Україна, МПК A61K 31/00, A61P 9/00. № u 2018 02386; st. 12.03.2018; </w:t>
      </w:r>
      <w:r w:rsidRPr="00470D85">
        <w:rPr>
          <w:rFonts w:ascii="Times New Roman" w:hAnsi="Times New Roman" w:cs="Times New Roman"/>
          <w:bCs/>
          <w:color w:val="000000"/>
          <w:sz w:val="28"/>
          <w:szCs w:val="28"/>
          <w:lang w:val="en-US"/>
        </w:rPr>
        <w:t>pub</w:t>
      </w:r>
      <w:r w:rsidRPr="00470D85">
        <w:rPr>
          <w:rFonts w:ascii="Times New Roman" w:hAnsi="Times New Roman" w:cs="Times New Roman"/>
          <w:bCs/>
          <w:color w:val="000000"/>
          <w:sz w:val="28"/>
          <w:szCs w:val="28"/>
        </w:rPr>
        <w:t xml:space="preserve">. 10.09.2018, </w:t>
      </w:r>
      <w:r w:rsidRPr="00470D85">
        <w:rPr>
          <w:rFonts w:ascii="Times New Roman" w:hAnsi="Times New Roman" w:cs="Times New Roman"/>
          <w:bCs/>
          <w:color w:val="000000"/>
          <w:sz w:val="28"/>
          <w:szCs w:val="28"/>
          <w:lang w:val="en-US"/>
        </w:rPr>
        <w:t>Bull</w:t>
      </w:r>
      <w:r w:rsidRPr="00470D85">
        <w:rPr>
          <w:rFonts w:ascii="Times New Roman" w:hAnsi="Times New Roman" w:cs="Times New Roman"/>
          <w:bCs/>
          <w:color w:val="000000"/>
          <w:sz w:val="28"/>
          <w:szCs w:val="28"/>
        </w:rPr>
        <w:t>. № 17.</w:t>
      </w:r>
    </w:p>
    <w:p w14:paraId="6B756F4B" w14:textId="4243AF36" w:rsidR="00610338" w:rsidRPr="00470D85" w:rsidRDefault="00610338" w:rsidP="007C76D6">
      <w:pPr>
        <w:pStyle w:val="aa"/>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color w:val="000000"/>
          <w:sz w:val="28"/>
          <w:szCs w:val="28"/>
        </w:rPr>
        <w:t>Drozd VYu.</w:t>
      </w:r>
      <w:r w:rsidRPr="00470D85">
        <w:rPr>
          <w:rFonts w:ascii="Times New Roman" w:hAnsi="Times New Roman" w:cs="Times New Roman"/>
          <w:bCs/>
          <w:color w:val="000000"/>
          <w:sz w:val="28"/>
          <w:szCs w:val="28"/>
          <w:lang w:val="en-US"/>
        </w:rPr>
        <w:t xml:space="preserve"> </w:t>
      </w:r>
      <w:r w:rsidRPr="00470D85">
        <w:rPr>
          <w:rFonts w:ascii="Times New Roman" w:hAnsi="Times New Roman" w:cs="Times New Roman"/>
          <w:bCs/>
          <w:color w:val="000000"/>
          <w:sz w:val="28"/>
          <w:szCs w:val="28"/>
        </w:rPr>
        <w:t>Frequency of hyperprolactinemia in patients with stable angina of tension and gastroesophageal reflux disease. Proceedings of the 100th final scientific conference of the teaching staff of the Bukov</w:t>
      </w:r>
      <w:r w:rsidR="00061F1D" w:rsidRPr="00470D85">
        <w:rPr>
          <w:rFonts w:ascii="Times New Roman" w:hAnsi="Times New Roman" w:cs="Times New Roman"/>
          <w:bCs/>
          <w:color w:val="000000"/>
          <w:sz w:val="28"/>
          <w:szCs w:val="28"/>
          <w:lang w:val="en-US"/>
        </w:rPr>
        <w:t>i</w:t>
      </w:r>
      <w:r w:rsidRPr="00470D85">
        <w:rPr>
          <w:rFonts w:ascii="Times New Roman" w:hAnsi="Times New Roman" w:cs="Times New Roman"/>
          <w:bCs/>
          <w:color w:val="000000"/>
          <w:sz w:val="28"/>
          <w:szCs w:val="28"/>
        </w:rPr>
        <w:t>nian State Medical University of Ukraine 2019 February.</w:t>
      </w:r>
      <w:r w:rsidRPr="00470D85">
        <w:rPr>
          <w:bCs/>
        </w:rPr>
        <w:t xml:space="preserve"> </w:t>
      </w:r>
      <w:r w:rsidRPr="00470D85">
        <w:rPr>
          <w:rFonts w:ascii="Times New Roman" w:hAnsi="Times New Roman" w:cs="Times New Roman"/>
          <w:bCs/>
          <w:color w:val="000000"/>
          <w:sz w:val="28"/>
          <w:szCs w:val="28"/>
        </w:rPr>
        <w:t xml:space="preserve">11, 13, 18, </w:t>
      </w:r>
      <w:r w:rsidRPr="00470D85">
        <w:rPr>
          <w:rFonts w:ascii="Times New Roman" w:hAnsi="Times New Roman" w:cs="Times New Roman"/>
          <w:bCs/>
          <w:color w:val="000000"/>
          <w:sz w:val="28"/>
          <w:szCs w:val="28"/>
          <w:lang w:val="en-US"/>
        </w:rPr>
        <w:t>Chernivtsy</w:t>
      </w:r>
      <w:r w:rsidRPr="00470D85">
        <w:rPr>
          <w:rFonts w:ascii="Times New Roman" w:hAnsi="Times New Roman" w:cs="Times New Roman"/>
          <w:bCs/>
          <w:color w:val="000000"/>
          <w:sz w:val="28"/>
          <w:szCs w:val="28"/>
        </w:rPr>
        <w:t xml:space="preserve">. 2019, </w:t>
      </w:r>
      <w:r w:rsidRPr="00470D85">
        <w:rPr>
          <w:rFonts w:ascii="Times New Roman" w:hAnsi="Times New Roman" w:cs="Times New Roman"/>
          <w:bCs/>
          <w:color w:val="000000"/>
          <w:sz w:val="28"/>
          <w:szCs w:val="28"/>
          <w:lang w:val="en-US"/>
        </w:rPr>
        <w:t>p</w:t>
      </w:r>
      <w:r w:rsidRPr="00470D85">
        <w:rPr>
          <w:rFonts w:ascii="Times New Roman" w:hAnsi="Times New Roman" w:cs="Times New Roman"/>
          <w:bCs/>
          <w:color w:val="000000"/>
          <w:sz w:val="28"/>
          <w:szCs w:val="28"/>
        </w:rPr>
        <w:t>. 152-2.</w:t>
      </w:r>
    </w:p>
    <w:p w14:paraId="26F3A108" w14:textId="279EC43D" w:rsidR="00610338" w:rsidRPr="00470D85" w:rsidRDefault="00610338"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w:t>
      </w:r>
      <w:r w:rsidRPr="00470D85">
        <w:rPr>
          <w:rFonts w:ascii="Times New Roman" w:hAnsi="Times New Roman" w:cs="Times New Roman"/>
          <w:bCs/>
          <w:color w:val="000000"/>
          <w:sz w:val="28"/>
          <w:szCs w:val="28"/>
        </w:rPr>
        <w:t>Drozd VYu</w:t>
      </w:r>
      <w:r w:rsidRPr="00470D85">
        <w:rPr>
          <w:rFonts w:ascii="Times New Roman" w:hAnsi="Times New Roman" w:cs="Times New Roman"/>
          <w:bCs/>
          <w:color w:val="000000"/>
          <w:sz w:val="28"/>
          <w:szCs w:val="28"/>
          <w:lang w:val="en-US"/>
        </w:rPr>
        <w:t xml:space="preserve">. The effect of receiving nitrogen monoxide donors on the clinical manifestations of gastroesophageal reflux disease in patients with stable angina of tension under conditions of comorbidity. VIII International Medical Congress </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Implementation of modern achievements of medical science in the practice of health care in Ukraine</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xml:space="preserve"> Apr</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xml:space="preserve"> 2019 17-19, Kyiv; 2019, p. 361.</w:t>
      </w:r>
    </w:p>
    <w:p w14:paraId="10DB20EB" w14:textId="2F43F80F" w:rsidR="00610338" w:rsidRPr="00470D85" w:rsidRDefault="00610338"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Drozd VYu. Proceedings of the III scientific-practical cardiorheumatological conference "Topical issues of internal medicine" Influence of nitrogen monoxide donors on the results of daily multichannel intraluminal pH-impedance of esophageal monitoring of patients with stable angina </w:t>
      </w:r>
      <w:r w:rsidR="0003384D" w:rsidRPr="00470D85">
        <w:rPr>
          <w:rFonts w:ascii="Times New Roman" w:hAnsi="Times New Roman" w:cs="Times New Roman"/>
          <w:bCs/>
          <w:color w:val="000000"/>
          <w:sz w:val="28"/>
          <w:szCs w:val="28"/>
          <w:lang w:val="en-US"/>
        </w:rPr>
        <w:t xml:space="preserve">of tension </w:t>
      </w:r>
      <w:r w:rsidRPr="00470D85">
        <w:rPr>
          <w:rFonts w:ascii="Times New Roman" w:hAnsi="Times New Roman" w:cs="Times New Roman"/>
          <w:bCs/>
          <w:color w:val="000000"/>
          <w:sz w:val="28"/>
          <w:szCs w:val="28"/>
          <w:lang w:val="en-US"/>
        </w:rPr>
        <w:t>and gastroesophageal reflux 2019. 7-8, Odessa, s. 58-9.</w:t>
      </w:r>
    </w:p>
    <w:p w14:paraId="6AC291E9" w14:textId="77777777" w:rsidR="00F13841" w:rsidRPr="00470D85" w:rsidRDefault="00061F1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Drozd VYu. Proceedings of the 98th final scientific conference of the teaching staff of the Bukovinian State Medical University. Features of oxidative </w:t>
      </w:r>
      <w:r w:rsidRPr="00470D85">
        <w:rPr>
          <w:rFonts w:ascii="Times New Roman" w:hAnsi="Times New Roman" w:cs="Times New Roman"/>
          <w:bCs/>
          <w:color w:val="000000"/>
          <w:sz w:val="28"/>
          <w:szCs w:val="28"/>
          <w:lang w:val="en-US"/>
        </w:rPr>
        <w:lastRenderedPageBreak/>
        <w:t xml:space="preserve">homeostasis in patients with comorbid course of stable angina </w:t>
      </w:r>
      <w:r w:rsidR="0003384D" w:rsidRPr="00470D85">
        <w:rPr>
          <w:rFonts w:ascii="Times New Roman" w:hAnsi="Times New Roman" w:cs="Times New Roman"/>
          <w:bCs/>
          <w:color w:val="000000"/>
          <w:sz w:val="28"/>
          <w:szCs w:val="28"/>
          <w:lang w:val="en-US"/>
        </w:rPr>
        <w:t xml:space="preserve">of tension </w:t>
      </w:r>
      <w:r w:rsidRPr="00470D85">
        <w:rPr>
          <w:rFonts w:ascii="Times New Roman" w:hAnsi="Times New Roman" w:cs="Times New Roman"/>
          <w:bCs/>
          <w:color w:val="000000"/>
          <w:sz w:val="28"/>
          <w:szCs w:val="28"/>
          <w:lang w:val="en-US"/>
        </w:rPr>
        <w:t>and gastroesophageal reflux disease 2017 February. 13,15, 20, Chernivtsi. 2017, p. 113-14.</w:t>
      </w:r>
      <w:r w:rsidR="0003384D" w:rsidRPr="00470D85">
        <w:rPr>
          <w:bCs/>
        </w:rPr>
        <w:t xml:space="preserve"> </w:t>
      </w:r>
    </w:p>
    <w:p w14:paraId="3056A3BD" w14:textId="2BD48546"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w:t>
      </w:r>
      <w:r w:rsidR="00F13841" w:rsidRPr="00470D85">
        <w:rPr>
          <w:rFonts w:ascii="Times New Roman" w:hAnsi="Times New Roman" w:cs="Times New Roman"/>
          <w:bCs/>
          <w:color w:val="000000"/>
          <w:sz w:val="28"/>
          <w:szCs w:val="28"/>
          <w:lang w:val="en-US"/>
        </w:rPr>
        <w:t>Drozd VYu</w:t>
      </w:r>
      <w:r w:rsidRPr="00470D85">
        <w:rPr>
          <w:rFonts w:ascii="Times New Roman" w:hAnsi="Times New Roman" w:cs="Times New Roman"/>
          <w:bCs/>
          <w:color w:val="000000"/>
          <w:sz w:val="28"/>
          <w:szCs w:val="28"/>
          <w:lang w:val="en-US"/>
        </w:rPr>
        <w:t>. Changes in fibrinolytic and proteolytic activity in patients with chronic ischemic heart disease and gastroesophageal reflux disease. Proceedings of the 97th final scientific conference of the teaching staff of the Bukovynian State Medical University of Ukraine 2016 February. 15,17, 22, Chernivtsi. 2016, p. 94-5.</w:t>
      </w:r>
    </w:p>
    <w:p w14:paraId="06D4526B" w14:textId="7BB91037"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Drozd VYu. A rational approach to the preparation of patients with stable angina of tension and gastroesophageal reflux disease for esophagogastroduodenofibroscopy. Current issues of diagnosis and treatment of internal diseases on the example of a clinical case 2019 Mar.-May, Kharkiv. 2019, p. 37-8.</w:t>
      </w:r>
    </w:p>
    <w:p w14:paraId="1A6A94A9" w14:textId="5ABE6D15" w:rsidR="0003384D" w:rsidRPr="00470D85" w:rsidRDefault="00F13841"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Drozd VYu</w:t>
      </w:r>
      <w:r w:rsidR="0003384D" w:rsidRPr="00470D85">
        <w:rPr>
          <w:rFonts w:ascii="Times New Roman" w:hAnsi="Times New Roman" w:cs="Times New Roman"/>
          <w:bCs/>
          <w:color w:val="000000"/>
          <w:sz w:val="28"/>
          <w:szCs w:val="28"/>
          <w:lang w:val="en-US"/>
        </w:rPr>
        <w:t>. A method for predicting the occurrence of adverse cardiovascular events in patients with stable angina of tension and gastroesophageal reflux disease during esophagogastroduodenofibroscopy. Collection of abstracts "Current issues of diagnosis and treatment of internal diseases on the example of a clinical case" 2019 Mar.-May, Kharkiv. 2019, p. 39-40.</w:t>
      </w:r>
    </w:p>
    <w:p w14:paraId="05D5DD4E" w14:textId="0BA207E7" w:rsidR="0003384D" w:rsidRPr="00470D85" w:rsidRDefault="00F13841"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Drozd VYu</w:t>
      </w:r>
      <w:r w:rsidR="0003384D" w:rsidRPr="00470D85">
        <w:rPr>
          <w:rFonts w:ascii="Times New Roman" w:hAnsi="Times New Roman" w:cs="Times New Roman"/>
          <w:bCs/>
          <w:color w:val="000000"/>
          <w:sz w:val="28"/>
          <w:szCs w:val="28"/>
          <w:lang w:val="en-US"/>
        </w:rPr>
        <w:t xml:space="preserve">, Khukhlina OS. Influence of meldonium on the functional capacity of the lower esophageal sphincter in patients with gastroesophageal reflux disease and stable angina </w:t>
      </w:r>
      <w:r w:rsidRPr="00470D85">
        <w:rPr>
          <w:rFonts w:ascii="Times New Roman" w:hAnsi="Times New Roman" w:cs="Times New Roman"/>
          <w:bCs/>
          <w:color w:val="000000"/>
          <w:sz w:val="28"/>
          <w:szCs w:val="28"/>
          <w:lang w:val="en-US"/>
        </w:rPr>
        <w:t>of tension</w:t>
      </w:r>
      <w:r w:rsidR="0003384D" w:rsidRPr="00470D85">
        <w:rPr>
          <w:rFonts w:ascii="Times New Roman" w:hAnsi="Times New Roman" w:cs="Times New Roman"/>
          <w:bCs/>
          <w:color w:val="000000"/>
          <w:sz w:val="28"/>
          <w:szCs w:val="28"/>
          <w:lang w:val="en-US"/>
        </w:rPr>
        <w:t>. Proceedings of the 99th final scientific conference of the teaching staff of the Bukovynian State Medical University of Ukraine 2018 February. 12, 14, 19, Chernivtsi. 2018, p. 102-3.</w:t>
      </w:r>
    </w:p>
    <w:p w14:paraId="7897BEDE" w14:textId="4081B9B4" w:rsidR="0003384D" w:rsidRPr="00470D85" w:rsidRDefault="00F13841"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Drozd VYu</w:t>
      </w:r>
      <w:r w:rsidR="0003384D" w:rsidRPr="00470D85">
        <w:rPr>
          <w:rFonts w:ascii="Times New Roman" w:hAnsi="Times New Roman" w:cs="Times New Roman"/>
          <w:bCs/>
          <w:color w:val="000000"/>
          <w:sz w:val="28"/>
          <w:szCs w:val="28"/>
          <w:lang w:val="en-US"/>
        </w:rPr>
        <w:t xml:space="preserve">. A comprehensive approach to improving the treatment of patients with stable angina </w:t>
      </w:r>
      <w:r w:rsidRPr="00470D85">
        <w:rPr>
          <w:rFonts w:ascii="Times New Roman" w:hAnsi="Times New Roman" w:cs="Times New Roman"/>
          <w:bCs/>
          <w:color w:val="000000"/>
          <w:sz w:val="28"/>
          <w:szCs w:val="28"/>
          <w:lang w:val="en-US"/>
        </w:rPr>
        <w:t xml:space="preserve">of tension </w:t>
      </w:r>
      <w:r w:rsidR="0003384D" w:rsidRPr="00470D85">
        <w:rPr>
          <w:rFonts w:ascii="Times New Roman" w:hAnsi="Times New Roman" w:cs="Times New Roman"/>
          <w:bCs/>
          <w:color w:val="000000"/>
          <w:sz w:val="28"/>
          <w:szCs w:val="28"/>
          <w:lang w:val="en-US"/>
        </w:rPr>
        <w:t>and gastroesophageal reflux disease in conditions of comorbidity. Collection of abstracts "Current issues of diagnosis and treatment of internal diseases on the example of a clinical case" 2019 Mar.-May, Kharkiv. 2019, p. 41-2.</w:t>
      </w:r>
    </w:p>
    <w:p w14:paraId="70823A10" w14:textId="6887CE8A"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w:t>
      </w:r>
      <w:r w:rsidR="00F13841" w:rsidRPr="00470D85">
        <w:rPr>
          <w:rFonts w:ascii="Times New Roman" w:hAnsi="Times New Roman" w:cs="Times New Roman"/>
          <w:bCs/>
          <w:color w:val="000000"/>
          <w:sz w:val="28"/>
          <w:szCs w:val="28"/>
          <w:lang w:val="en-US"/>
        </w:rPr>
        <w:t>Drozd VYu</w:t>
      </w:r>
      <w:r w:rsidRPr="00470D85">
        <w:rPr>
          <w:rFonts w:ascii="Times New Roman" w:hAnsi="Times New Roman" w:cs="Times New Roman"/>
          <w:bCs/>
          <w:color w:val="000000"/>
          <w:sz w:val="28"/>
          <w:szCs w:val="28"/>
          <w:lang w:val="en-US"/>
        </w:rPr>
        <w:t xml:space="preserve">. Influence of psychosomatic condition of patients on stable angina </w:t>
      </w:r>
      <w:r w:rsidR="00F13841" w:rsidRPr="00470D85">
        <w:rPr>
          <w:rFonts w:ascii="Times New Roman" w:hAnsi="Times New Roman" w:cs="Times New Roman"/>
          <w:bCs/>
          <w:color w:val="000000"/>
          <w:sz w:val="28"/>
          <w:szCs w:val="28"/>
          <w:lang w:val="en-US"/>
        </w:rPr>
        <w:t>of tension</w:t>
      </w:r>
      <w:r w:rsidRPr="00470D85">
        <w:rPr>
          <w:rFonts w:ascii="Times New Roman" w:hAnsi="Times New Roman" w:cs="Times New Roman"/>
          <w:bCs/>
          <w:color w:val="000000"/>
          <w:sz w:val="28"/>
          <w:szCs w:val="28"/>
          <w:lang w:val="en-US"/>
        </w:rPr>
        <w:t xml:space="preserve"> and gastroesophageal reflux disease on the dynamics of serum prolactin levels. Proceedings of the scientific-practical conference "Latest trends in the diagnosis and treatment of internal diseases", dedicated to the 100th anniversary of the birth of Academician LT Mala. Oct. 2019 15-16, Kharkiv; 2019, p. 70-1.</w:t>
      </w:r>
    </w:p>
    <w:p w14:paraId="4EFA7BE9" w14:textId="157169B5"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lastRenderedPageBreak/>
        <w:t xml:space="preserve">Khukhlina OS, </w:t>
      </w:r>
      <w:r w:rsidR="00F13841" w:rsidRPr="00470D85">
        <w:rPr>
          <w:rFonts w:ascii="Times New Roman" w:hAnsi="Times New Roman" w:cs="Times New Roman"/>
          <w:bCs/>
          <w:color w:val="000000"/>
          <w:sz w:val="28"/>
          <w:szCs w:val="28"/>
          <w:lang w:val="en-US"/>
        </w:rPr>
        <w:t>Drozd VYu</w:t>
      </w:r>
      <w:r w:rsidRPr="00470D85">
        <w:rPr>
          <w:rFonts w:ascii="Times New Roman" w:hAnsi="Times New Roman" w:cs="Times New Roman"/>
          <w:bCs/>
          <w:color w:val="000000"/>
          <w:sz w:val="28"/>
          <w:szCs w:val="28"/>
          <w:lang w:val="en-US"/>
        </w:rPr>
        <w:t xml:space="preserve">. Study of the quality of life of patients with stable angina </w:t>
      </w:r>
      <w:r w:rsidR="00F13841" w:rsidRPr="00470D85">
        <w:rPr>
          <w:rFonts w:ascii="Times New Roman" w:hAnsi="Times New Roman" w:cs="Times New Roman"/>
          <w:bCs/>
          <w:color w:val="000000"/>
          <w:sz w:val="28"/>
          <w:szCs w:val="28"/>
          <w:lang w:val="en-US"/>
        </w:rPr>
        <w:t>of tension</w:t>
      </w:r>
      <w:r w:rsidRPr="00470D85">
        <w:rPr>
          <w:rFonts w:ascii="Times New Roman" w:hAnsi="Times New Roman" w:cs="Times New Roman"/>
          <w:bCs/>
          <w:color w:val="000000"/>
          <w:sz w:val="28"/>
          <w:szCs w:val="28"/>
          <w:lang w:val="en-US"/>
        </w:rPr>
        <w:t xml:space="preserve"> and gastroesophageal reflux disease Materials of the III scientific and practical cardiorheumatological conference "Current issues of internal medicine" 2019 May. 7-8, Odessa; 2019, p. 56-7.</w:t>
      </w:r>
    </w:p>
    <w:p w14:paraId="7A707C79" w14:textId="40BD3ABC"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w:t>
      </w:r>
      <w:r w:rsidR="00F13841" w:rsidRPr="00470D85">
        <w:rPr>
          <w:rFonts w:ascii="Times New Roman" w:hAnsi="Times New Roman" w:cs="Times New Roman"/>
          <w:bCs/>
          <w:color w:val="000000"/>
          <w:sz w:val="28"/>
          <w:szCs w:val="28"/>
          <w:lang w:val="en-US"/>
        </w:rPr>
        <w:t>Drozd VYu</w:t>
      </w:r>
      <w:r w:rsidRPr="00470D85">
        <w:rPr>
          <w:rFonts w:ascii="Times New Roman" w:hAnsi="Times New Roman" w:cs="Times New Roman"/>
          <w:bCs/>
          <w:color w:val="000000"/>
          <w:sz w:val="28"/>
          <w:szCs w:val="28"/>
          <w:lang w:val="en-US"/>
        </w:rPr>
        <w:t xml:space="preserve">. Dynamics of the frequency of detection of clinical manifestations of gastroesophageal reflux disease, depending on the existing concomitant stable angina </w:t>
      </w:r>
      <w:r w:rsidR="00F13841" w:rsidRPr="00470D85">
        <w:rPr>
          <w:rFonts w:ascii="Times New Roman" w:hAnsi="Times New Roman" w:cs="Times New Roman"/>
          <w:bCs/>
          <w:color w:val="000000"/>
          <w:sz w:val="28"/>
          <w:szCs w:val="28"/>
          <w:lang w:val="en-US"/>
        </w:rPr>
        <w:t>of tension</w:t>
      </w:r>
      <w:r w:rsidRPr="00470D85">
        <w:rPr>
          <w:rFonts w:ascii="Times New Roman" w:hAnsi="Times New Roman" w:cs="Times New Roman"/>
          <w:bCs/>
          <w:color w:val="000000"/>
          <w:sz w:val="28"/>
          <w:szCs w:val="28"/>
          <w:lang w:val="en-US"/>
        </w:rPr>
        <w:t xml:space="preserve">. Proceedings of the scientific-practical conference with international participation </w:t>
      </w:r>
      <w:r w:rsidR="00F13841"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Features of the comorbid course of diseases and their pharmacotherapy in the clinic of internal medicine</w:t>
      </w:r>
      <w:r w:rsidR="00F13841"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2017 Oct</w:t>
      </w:r>
      <w:r w:rsidR="00F13841"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xml:space="preserve"> 6-7, Chernivtsi; 2015, p.137-9.</w:t>
      </w:r>
    </w:p>
    <w:p w14:paraId="48641E33" w14:textId="2EF894C9"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Khukhlina OS, </w:t>
      </w:r>
      <w:r w:rsidR="00F13841" w:rsidRPr="00470D85">
        <w:rPr>
          <w:rFonts w:ascii="Times New Roman" w:hAnsi="Times New Roman" w:cs="Times New Roman"/>
          <w:bCs/>
          <w:color w:val="000000"/>
          <w:sz w:val="28"/>
          <w:szCs w:val="28"/>
          <w:lang w:val="en-US"/>
        </w:rPr>
        <w:t>Drozd VYu</w:t>
      </w:r>
      <w:r w:rsidRPr="00470D85">
        <w:rPr>
          <w:rFonts w:ascii="Times New Roman" w:hAnsi="Times New Roman" w:cs="Times New Roman"/>
          <w:bCs/>
          <w:color w:val="000000"/>
          <w:sz w:val="28"/>
          <w:szCs w:val="28"/>
          <w:lang w:val="en-US"/>
        </w:rPr>
        <w:t xml:space="preserve">. Proceedings of the III scientific-practical cardiorheumatological conference "Topical issues of internal medicine" Influence of nitrogen monoxide donors on the results of daily multichannel intraluminal pH-impedance of esophageal monitoring of patients with stable angina </w:t>
      </w:r>
      <w:r w:rsidR="00F13841" w:rsidRPr="00470D85">
        <w:rPr>
          <w:rFonts w:ascii="Times New Roman" w:hAnsi="Times New Roman" w:cs="Times New Roman"/>
          <w:bCs/>
          <w:color w:val="000000"/>
          <w:sz w:val="28"/>
          <w:szCs w:val="28"/>
          <w:lang w:val="en-US"/>
        </w:rPr>
        <w:t xml:space="preserve">of tension </w:t>
      </w:r>
      <w:r w:rsidRPr="00470D85">
        <w:rPr>
          <w:rFonts w:ascii="Times New Roman" w:hAnsi="Times New Roman" w:cs="Times New Roman"/>
          <w:bCs/>
          <w:color w:val="000000"/>
          <w:sz w:val="28"/>
          <w:szCs w:val="28"/>
          <w:lang w:val="en-US"/>
        </w:rPr>
        <w:t>and gastroesophageal reflux 2019. 7-8, Odessa, s. 58-9.</w:t>
      </w:r>
    </w:p>
    <w:p w14:paraId="43E76843" w14:textId="0958CBC1" w:rsidR="0003384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Drozd VY, Khukhlina OS. Antoniv AA. Dynamics of psychosomatic status of patients with stable angina of tension and gastroesophageal reflux disease Proceedings of the scientific-practical conference </w:t>
      </w:r>
      <w:r w:rsidR="00F33D58"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Latest trends in the diagnosis and treatment of internal diseases</w:t>
      </w:r>
      <w:r w:rsidR="00F33D58"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dedicated to the 100th anniversary of the birth of Academician LT Mala 2019 October. 15-16, Kharkiv; 2019, p. 69.</w:t>
      </w:r>
    </w:p>
    <w:p w14:paraId="2C81FFCD" w14:textId="40F26D34" w:rsidR="00061F1D" w:rsidRPr="00470D85" w:rsidRDefault="0003384D" w:rsidP="007C76D6">
      <w:pPr>
        <w:pStyle w:val="aa"/>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 xml:space="preserve">Drozd VYu, Khukhlina OS, Antoniv AA. The emergence of negative cardiovascular events in patients with stable angina </w:t>
      </w:r>
      <w:r w:rsidR="00F13841" w:rsidRPr="00470D85">
        <w:rPr>
          <w:rFonts w:ascii="Times New Roman" w:hAnsi="Times New Roman" w:cs="Times New Roman"/>
          <w:bCs/>
          <w:color w:val="000000"/>
          <w:sz w:val="28"/>
          <w:szCs w:val="28"/>
          <w:lang w:val="en-US"/>
        </w:rPr>
        <w:t>of tension</w:t>
      </w:r>
      <w:r w:rsidRPr="00470D85">
        <w:rPr>
          <w:rFonts w:ascii="Times New Roman" w:hAnsi="Times New Roman" w:cs="Times New Roman"/>
          <w:bCs/>
          <w:color w:val="000000"/>
          <w:sz w:val="28"/>
          <w:szCs w:val="28"/>
          <w:lang w:val="en-US"/>
        </w:rPr>
        <w:t xml:space="preserve"> and gastroesophageal reflux disease during esophagogastroduodenoscopy. Proceedings of the scientific-practical conference of young scientists with the participation of international specialists is dedicated to the day of science "Achievements in preventive medicine as a basis for maintaining health and well-being. 2019 May 23, Kharkiv. 2019, p. 77.</w:t>
      </w:r>
    </w:p>
    <w:p w14:paraId="3BDA7FA1" w14:textId="77777777" w:rsidR="00F33D58" w:rsidRPr="00470D85" w:rsidRDefault="00F33D58" w:rsidP="007C76D6">
      <w:pPr>
        <w:numPr>
          <w:ilvl w:val="0"/>
          <w:numId w:val="19"/>
        </w:numPr>
        <w:spacing w:line="360" w:lineRule="auto"/>
        <w:ind w:left="0" w:firstLine="0"/>
        <w:jc w:val="both"/>
        <w:rPr>
          <w:rFonts w:ascii="Times New Roman" w:hAnsi="Times New Roman" w:cs="Times New Roman"/>
          <w:bCs/>
          <w:color w:val="000000"/>
          <w:sz w:val="28"/>
          <w:szCs w:val="28"/>
        </w:rPr>
      </w:pPr>
      <w:r w:rsidRPr="00470D85">
        <w:rPr>
          <w:rFonts w:ascii="Times New Roman" w:hAnsi="Times New Roman" w:cs="Times New Roman"/>
          <w:bCs/>
          <w:color w:val="000000"/>
          <w:sz w:val="28"/>
          <w:szCs w:val="28"/>
          <w:lang w:val="en-US"/>
        </w:rPr>
        <w:t>Drozd</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 xml:space="preserve">VYu, Khukhlina OS, Antoniv AA. </w:t>
      </w:r>
      <w:r w:rsidRPr="00470D85">
        <w:rPr>
          <w:rFonts w:ascii="Times New Roman" w:hAnsi="Times New Roman" w:cs="Times New Roman"/>
          <w:bCs/>
          <w:color w:val="000000"/>
          <w:sz w:val="28"/>
          <w:szCs w:val="28"/>
        </w:rPr>
        <w:t xml:space="preserve">The effect of taking nitro-containing drugs has an effect on the effectiveness of treatment of gastroesophageal reflux disease in patients with stable angina of tension under conditions of comorbidit. Proceedings of the scientific-practical conference of young scientists with the participation of </w:t>
      </w:r>
      <w:r w:rsidRPr="00470D85">
        <w:rPr>
          <w:rFonts w:ascii="Times New Roman" w:hAnsi="Times New Roman" w:cs="Times New Roman"/>
          <w:bCs/>
          <w:color w:val="000000"/>
          <w:sz w:val="28"/>
          <w:szCs w:val="28"/>
        </w:rPr>
        <w:lastRenderedPageBreak/>
        <w:t>international specialists dedicated to the Day of Science 2019 May. 23. Kharkiv. 2019, p. 76.</w:t>
      </w:r>
    </w:p>
    <w:p w14:paraId="2F5430C5" w14:textId="48877FFD" w:rsidR="00F33D58" w:rsidRPr="00470D85" w:rsidRDefault="00F33D58" w:rsidP="007C76D6">
      <w:pPr>
        <w:numPr>
          <w:ilvl w:val="0"/>
          <w:numId w:val="19"/>
        </w:numPr>
        <w:spacing w:line="360" w:lineRule="auto"/>
        <w:ind w:left="0" w:firstLine="0"/>
        <w:jc w:val="both"/>
        <w:rPr>
          <w:rFonts w:ascii="Times New Roman" w:hAnsi="Times New Roman" w:cs="Times New Roman"/>
          <w:bCs/>
          <w:color w:val="000000"/>
          <w:sz w:val="28"/>
          <w:szCs w:val="28"/>
          <w:lang w:val="en-US"/>
        </w:rPr>
      </w:pPr>
      <w:r w:rsidRPr="00470D85">
        <w:rPr>
          <w:rFonts w:ascii="Times New Roman" w:hAnsi="Times New Roman" w:cs="Times New Roman"/>
          <w:bCs/>
          <w:color w:val="000000"/>
          <w:sz w:val="28"/>
          <w:szCs w:val="28"/>
          <w:lang w:val="en-US"/>
        </w:rPr>
        <w:t>Drozd VYu, Khukhlina OS. Dependence</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of</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prolactin</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level</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psychosomatic</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state</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in</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patients</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with</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stable</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angina</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of</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tension</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and</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gastroesophageal</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reflux</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disease</w:t>
      </w:r>
      <w:r w:rsidRPr="00470D85">
        <w:rPr>
          <w:rFonts w:ascii="Times New Roman" w:hAnsi="Times New Roman" w:cs="Times New Roman"/>
          <w:bCs/>
          <w:color w:val="000000"/>
          <w:sz w:val="28"/>
          <w:szCs w:val="28"/>
        </w:rPr>
        <w:t>.</w:t>
      </w:r>
      <w:r w:rsidRPr="00470D85">
        <w:rPr>
          <w:rFonts w:ascii="Times New Roman" w:hAnsi="Times New Roman" w:cs="Times New Roman"/>
          <w:bCs/>
          <w:color w:val="000000"/>
          <w:sz w:val="28"/>
          <w:szCs w:val="28"/>
          <w:lang w:val="en-US"/>
        </w:rPr>
        <w:t xml:space="preserve"> Problems</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of</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biology</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and</w:t>
      </w:r>
      <w:r w:rsidRPr="00470D85">
        <w:rPr>
          <w:rFonts w:ascii="Times New Roman" w:hAnsi="Times New Roman" w:cs="Times New Roman"/>
          <w:bCs/>
          <w:color w:val="000000"/>
          <w:sz w:val="28"/>
          <w:szCs w:val="28"/>
        </w:rPr>
        <w:t xml:space="preserve"> </w:t>
      </w:r>
      <w:r w:rsidRPr="00470D85">
        <w:rPr>
          <w:rFonts w:ascii="Times New Roman" w:hAnsi="Times New Roman" w:cs="Times New Roman"/>
          <w:bCs/>
          <w:color w:val="000000"/>
          <w:sz w:val="28"/>
          <w:szCs w:val="28"/>
          <w:lang w:val="en-US"/>
        </w:rPr>
        <w:t>medicine</w:t>
      </w:r>
      <w:r w:rsidRPr="00470D85">
        <w:rPr>
          <w:rFonts w:ascii="Times New Roman" w:hAnsi="Times New Roman" w:cs="Times New Roman"/>
          <w:bCs/>
          <w:color w:val="000000"/>
          <w:sz w:val="28"/>
          <w:szCs w:val="28"/>
        </w:rPr>
        <w:t>. Materials of the 73rd scientific and practical conference of medical students and young scientists with international participation «Actual problems of modern medicine». 2019 May 16-17, Samarkand; 2019 1.1 (108): 272.</w:t>
      </w:r>
    </w:p>
    <w:sectPr w:rsidR="00F33D58" w:rsidRPr="00470D85" w:rsidSect="007C76D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290D"/>
    <w:multiLevelType w:val="hybridMultilevel"/>
    <w:tmpl w:val="1BACDC5E"/>
    <w:lvl w:ilvl="0" w:tplc="E31A11E2">
      <w:start w:val="1"/>
      <w:numFmt w:val="decimal"/>
      <w:lvlText w:val="%1."/>
      <w:lvlJc w:val="left"/>
      <w:pPr>
        <w:ind w:left="720" w:hanging="360"/>
      </w:pPr>
      <w:rPr>
        <w:rFonts w:hint="default"/>
        <w:b w:val="0"/>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57F26"/>
    <w:multiLevelType w:val="hybridMultilevel"/>
    <w:tmpl w:val="6826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1770E"/>
    <w:multiLevelType w:val="hybridMultilevel"/>
    <w:tmpl w:val="6A0A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5641C"/>
    <w:multiLevelType w:val="hybridMultilevel"/>
    <w:tmpl w:val="1CEAA06A"/>
    <w:lvl w:ilvl="0" w:tplc="6D8AC0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E4DB4"/>
    <w:multiLevelType w:val="hybridMultilevel"/>
    <w:tmpl w:val="BE4031D0"/>
    <w:lvl w:ilvl="0" w:tplc="8FFAE0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5205D"/>
    <w:multiLevelType w:val="hybridMultilevel"/>
    <w:tmpl w:val="1BACDC5E"/>
    <w:lvl w:ilvl="0" w:tplc="E31A11E2">
      <w:start w:val="1"/>
      <w:numFmt w:val="decimal"/>
      <w:lvlText w:val="%1."/>
      <w:lvlJc w:val="left"/>
      <w:pPr>
        <w:ind w:left="720" w:hanging="360"/>
      </w:pPr>
      <w:rPr>
        <w:rFonts w:hint="default"/>
        <w:b w:val="0"/>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3A4921"/>
    <w:multiLevelType w:val="hybridMultilevel"/>
    <w:tmpl w:val="35B85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A2C2C"/>
    <w:multiLevelType w:val="hybridMultilevel"/>
    <w:tmpl w:val="B7E2EBA0"/>
    <w:lvl w:ilvl="0" w:tplc="A1F24F4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E37FF"/>
    <w:multiLevelType w:val="multilevel"/>
    <w:tmpl w:val="3CDC3D28"/>
    <w:lvl w:ilvl="0">
      <w:start w:val="1"/>
      <w:numFmt w:val="decimal"/>
      <w:lvlText w:val="%1."/>
      <w:lvlJc w:val="left"/>
      <w:pPr>
        <w:ind w:left="1414" w:hanging="70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15:restartNumberingAfterBreak="0">
    <w:nsid w:val="46A73A52"/>
    <w:multiLevelType w:val="hybridMultilevel"/>
    <w:tmpl w:val="B2501F52"/>
    <w:lvl w:ilvl="0" w:tplc="E31A11E2">
      <w:start w:val="1"/>
      <w:numFmt w:val="decimal"/>
      <w:lvlText w:val="%1."/>
      <w:lvlJc w:val="left"/>
      <w:pPr>
        <w:ind w:left="720" w:hanging="360"/>
      </w:pPr>
      <w:rPr>
        <w:rFonts w:hint="default"/>
        <w:b w:val="0"/>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41672C"/>
    <w:multiLevelType w:val="multilevel"/>
    <w:tmpl w:val="D34CB992"/>
    <w:lvl w:ilvl="0">
      <w:start w:val="1"/>
      <w:numFmt w:val="decimal"/>
      <w:lvlText w:val="%1."/>
      <w:lvlJc w:val="left"/>
      <w:pPr>
        <w:ind w:left="1413" w:hanging="705"/>
      </w:pPr>
      <w:rPr>
        <w:rFonts w:hint="default"/>
      </w:rPr>
    </w:lvl>
    <w:lvl w:ilvl="1">
      <w:start w:val="2"/>
      <w:numFmt w:val="decimal"/>
      <w:isLgl/>
      <w:lvlText w:val="%1.%2"/>
      <w:lvlJc w:val="left"/>
      <w:pPr>
        <w:ind w:left="1128" w:hanging="420"/>
      </w:pPr>
      <w:rPr>
        <w:rFonts w:hint="default"/>
        <w:color w:val="000000" w:themeColor="text1"/>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788" w:hanging="1080"/>
      </w:pPr>
      <w:rPr>
        <w:rFonts w:hint="default"/>
        <w:color w:val="000000" w:themeColor="text1"/>
      </w:rPr>
    </w:lvl>
    <w:lvl w:ilvl="4">
      <w:start w:val="1"/>
      <w:numFmt w:val="decimal"/>
      <w:isLgl/>
      <w:lvlText w:val="%1.%2.%3.%4.%5"/>
      <w:lvlJc w:val="left"/>
      <w:pPr>
        <w:ind w:left="1788" w:hanging="1080"/>
      </w:pPr>
      <w:rPr>
        <w:rFonts w:hint="default"/>
        <w:color w:val="000000" w:themeColor="text1"/>
      </w:rPr>
    </w:lvl>
    <w:lvl w:ilvl="5">
      <w:start w:val="1"/>
      <w:numFmt w:val="decimal"/>
      <w:isLgl/>
      <w:lvlText w:val="%1.%2.%3.%4.%5.%6"/>
      <w:lvlJc w:val="left"/>
      <w:pPr>
        <w:ind w:left="2148" w:hanging="1440"/>
      </w:pPr>
      <w:rPr>
        <w:rFonts w:hint="default"/>
        <w:color w:val="000000" w:themeColor="text1"/>
      </w:rPr>
    </w:lvl>
    <w:lvl w:ilvl="6">
      <w:start w:val="1"/>
      <w:numFmt w:val="decimal"/>
      <w:isLgl/>
      <w:lvlText w:val="%1.%2.%3.%4.%5.%6.%7"/>
      <w:lvlJc w:val="left"/>
      <w:pPr>
        <w:ind w:left="2148" w:hanging="1440"/>
      </w:pPr>
      <w:rPr>
        <w:rFonts w:hint="default"/>
        <w:color w:val="000000" w:themeColor="text1"/>
      </w:rPr>
    </w:lvl>
    <w:lvl w:ilvl="7">
      <w:start w:val="1"/>
      <w:numFmt w:val="decimal"/>
      <w:isLgl/>
      <w:lvlText w:val="%1.%2.%3.%4.%5.%6.%7.%8"/>
      <w:lvlJc w:val="left"/>
      <w:pPr>
        <w:ind w:left="2508" w:hanging="1800"/>
      </w:pPr>
      <w:rPr>
        <w:rFonts w:hint="default"/>
        <w:color w:val="000000" w:themeColor="text1"/>
      </w:rPr>
    </w:lvl>
    <w:lvl w:ilvl="8">
      <w:start w:val="1"/>
      <w:numFmt w:val="decimal"/>
      <w:isLgl/>
      <w:lvlText w:val="%1.%2.%3.%4.%5.%6.%7.%8.%9"/>
      <w:lvlJc w:val="left"/>
      <w:pPr>
        <w:ind w:left="2868" w:hanging="2160"/>
      </w:pPr>
      <w:rPr>
        <w:rFonts w:hint="default"/>
        <w:color w:val="000000" w:themeColor="text1"/>
      </w:rPr>
    </w:lvl>
  </w:abstractNum>
  <w:abstractNum w:abstractNumId="11" w15:restartNumberingAfterBreak="0">
    <w:nsid w:val="4AFF4CBC"/>
    <w:multiLevelType w:val="hybridMultilevel"/>
    <w:tmpl w:val="FDDEC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7B193B"/>
    <w:multiLevelType w:val="hybridMultilevel"/>
    <w:tmpl w:val="1BACDC5E"/>
    <w:lvl w:ilvl="0" w:tplc="E31A11E2">
      <w:start w:val="1"/>
      <w:numFmt w:val="decimal"/>
      <w:lvlText w:val="%1."/>
      <w:lvlJc w:val="left"/>
      <w:pPr>
        <w:ind w:left="720" w:hanging="360"/>
      </w:pPr>
      <w:rPr>
        <w:rFonts w:hint="default"/>
        <w:b w:val="0"/>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D7613"/>
    <w:multiLevelType w:val="hybridMultilevel"/>
    <w:tmpl w:val="A830B71C"/>
    <w:lvl w:ilvl="0" w:tplc="5A10855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61B20"/>
    <w:multiLevelType w:val="hybridMultilevel"/>
    <w:tmpl w:val="F4A60B72"/>
    <w:lvl w:ilvl="0" w:tplc="80302380">
      <w:start w:val="1"/>
      <w:numFmt w:val="decimal"/>
      <w:lvlText w:val="%1."/>
      <w:lvlJc w:val="left"/>
      <w:pPr>
        <w:ind w:left="928"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FF6697"/>
    <w:multiLevelType w:val="hybridMultilevel"/>
    <w:tmpl w:val="296C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C66DFA"/>
    <w:multiLevelType w:val="hybridMultilevel"/>
    <w:tmpl w:val="1CEAA06A"/>
    <w:lvl w:ilvl="0" w:tplc="6D8AC0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2471E"/>
    <w:multiLevelType w:val="hybridMultilevel"/>
    <w:tmpl w:val="2CFC2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1C3C73"/>
    <w:multiLevelType w:val="multilevel"/>
    <w:tmpl w:val="875EA63A"/>
    <w:lvl w:ilvl="0">
      <w:start w:val="1"/>
      <w:numFmt w:val="decimal"/>
      <w:lvlText w:val="%1"/>
      <w:lvlJc w:val="left"/>
      <w:pPr>
        <w:ind w:left="390" w:hanging="390"/>
      </w:pPr>
      <w:rPr>
        <w:rFonts w:asciiTheme="majorHAnsi" w:hAnsiTheme="majorHAnsi" w:cstheme="majorBidi" w:hint="default"/>
        <w:sz w:val="26"/>
      </w:rPr>
    </w:lvl>
    <w:lvl w:ilvl="1">
      <w:start w:val="1"/>
      <w:numFmt w:val="decimal"/>
      <w:lvlText w:val="%1.%2"/>
      <w:lvlJc w:val="left"/>
      <w:pPr>
        <w:ind w:left="390" w:hanging="390"/>
      </w:pPr>
      <w:rPr>
        <w:rFonts w:ascii="Times New Roman" w:hAnsi="Times New Roman" w:cs="Times New Roman" w:hint="default"/>
        <w:color w:val="auto"/>
        <w:sz w:val="26"/>
      </w:rPr>
    </w:lvl>
    <w:lvl w:ilvl="2">
      <w:start w:val="1"/>
      <w:numFmt w:val="decimal"/>
      <w:lvlText w:val="%1.%2.%3"/>
      <w:lvlJc w:val="left"/>
      <w:pPr>
        <w:ind w:left="720" w:hanging="720"/>
      </w:pPr>
      <w:rPr>
        <w:rFonts w:asciiTheme="majorHAnsi" w:hAnsiTheme="majorHAnsi" w:cstheme="majorBidi" w:hint="default"/>
        <w:sz w:val="26"/>
      </w:rPr>
    </w:lvl>
    <w:lvl w:ilvl="3">
      <w:start w:val="1"/>
      <w:numFmt w:val="decimal"/>
      <w:lvlText w:val="%1.%2.%3.%4"/>
      <w:lvlJc w:val="left"/>
      <w:pPr>
        <w:ind w:left="720" w:hanging="720"/>
      </w:pPr>
      <w:rPr>
        <w:rFonts w:asciiTheme="majorHAnsi" w:hAnsiTheme="majorHAnsi" w:cstheme="majorBidi" w:hint="default"/>
        <w:sz w:val="26"/>
      </w:rPr>
    </w:lvl>
    <w:lvl w:ilvl="4">
      <w:start w:val="1"/>
      <w:numFmt w:val="decimal"/>
      <w:lvlText w:val="%1.%2.%3.%4.%5"/>
      <w:lvlJc w:val="left"/>
      <w:pPr>
        <w:ind w:left="1080" w:hanging="1080"/>
      </w:pPr>
      <w:rPr>
        <w:rFonts w:asciiTheme="majorHAnsi" w:hAnsiTheme="majorHAnsi" w:cstheme="majorBidi" w:hint="default"/>
        <w:sz w:val="26"/>
      </w:rPr>
    </w:lvl>
    <w:lvl w:ilvl="5">
      <w:start w:val="1"/>
      <w:numFmt w:val="decimal"/>
      <w:lvlText w:val="%1.%2.%3.%4.%5.%6"/>
      <w:lvlJc w:val="left"/>
      <w:pPr>
        <w:ind w:left="1080" w:hanging="1080"/>
      </w:pPr>
      <w:rPr>
        <w:rFonts w:asciiTheme="majorHAnsi" w:hAnsiTheme="majorHAnsi" w:cstheme="majorBidi" w:hint="default"/>
        <w:sz w:val="26"/>
      </w:rPr>
    </w:lvl>
    <w:lvl w:ilvl="6">
      <w:start w:val="1"/>
      <w:numFmt w:val="decimal"/>
      <w:lvlText w:val="%1.%2.%3.%4.%5.%6.%7"/>
      <w:lvlJc w:val="left"/>
      <w:pPr>
        <w:ind w:left="1440" w:hanging="1440"/>
      </w:pPr>
      <w:rPr>
        <w:rFonts w:asciiTheme="majorHAnsi" w:hAnsiTheme="majorHAnsi" w:cstheme="majorBidi" w:hint="default"/>
        <w:sz w:val="26"/>
      </w:rPr>
    </w:lvl>
    <w:lvl w:ilvl="7">
      <w:start w:val="1"/>
      <w:numFmt w:val="decimal"/>
      <w:lvlText w:val="%1.%2.%3.%4.%5.%6.%7.%8"/>
      <w:lvlJc w:val="left"/>
      <w:pPr>
        <w:ind w:left="1440" w:hanging="1440"/>
      </w:pPr>
      <w:rPr>
        <w:rFonts w:asciiTheme="majorHAnsi" w:hAnsiTheme="majorHAnsi" w:cstheme="majorBidi" w:hint="default"/>
        <w:sz w:val="26"/>
      </w:rPr>
    </w:lvl>
    <w:lvl w:ilvl="8">
      <w:start w:val="1"/>
      <w:numFmt w:val="decimal"/>
      <w:lvlText w:val="%1.%2.%3.%4.%5.%6.%7.%8.%9"/>
      <w:lvlJc w:val="left"/>
      <w:pPr>
        <w:ind w:left="1440" w:hanging="1440"/>
      </w:pPr>
      <w:rPr>
        <w:rFonts w:asciiTheme="majorHAnsi" w:hAnsiTheme="majorHAnsi" w:cstheme="majorBidi" w:hint="default"/>
        <w:sz w:val="26"/>
      </w:rPr>
    </w:lvl>
  </w:abstractNum>
  <w:num w:numId="1">
    <w:abstractNumId w:val="1"/>
  </w:num>
  <w:num w:numId="2">
    <w:abstractNumId w:val="2"/>
  </w:num>
  <w:num w:numId="3">
    <w:abstractNumId w:val="17"/>
  </w:num>
  <w:num w:numId="4">
    <w:abstractNumId w:val="3"/>
  </w:num>
  <w:num w:numId="5">
    <w:abstractNumId w:val="18"/>
  </w:num>
  <w:num w:numId="6">
    <w:abstractNumId w:val="8"/>
  </w:num>
  <w:num w:numId="7">
    <w:abstractNumId w:val="10"/>
  </w:num>
  <w:num w:numId="8">
    <w:abstractNumId w:val="13"/>
  </w:num>
  <w:num w:numId="9">
    <w:abstractNumId w:val="14"/>
  </w:num>
  <w:num w:numId="10">
    <w:abstractNumId w:val="11"/>
  </w:num>
  <w:num w:numId="11">
    <w:abstractNumId w:val="0"/>
  </w:num>
  <w:num w:numId="12">
    <w:abstractNumId w:val="6"/>
  </w:num>
  <w:num w:numId="13">
    <w:abstractNumId w:val="9"/>
  </w:num>
  <w:num w:numId="14">
    <w:abstractNumId w:val="12"/>
  </w:num>
  <w:num w:numId="15">
    <w:abstractNumId w:val="5"/>
  </w:num>
  <w:num w:numId="16">
    <w:abstractNumId w:val="4"/>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ThmBA4aNru2sfQp+cA2o8Vxj5MMODVqvY8KJC8KnBWNNkerkrRcp+mYo5eWM/0/89wFHdGY5XeLFlZ5p1L98g==" w:salt="ejbw5DmN0+lddFeENJVop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E2"/>
    <w:rsid w:val="0003384D"/>
    <w:rsid w:val="00044C8D"/>
    <w:rsid w:val="00061F1D"/>
    <w:rsid w:val="000C1427"/>
    <w:rsid w:val="000C7AE2"/>
    <w:rsid w:val="001361B6"/>
    <w:rsid w:val="00170FB9"/>
    <w:rsid w:val="002A5495"/>
    <w:rsid w:val="0039442B"/>
    <w:rsid w:val="003C577A"/>
    <w:rsid w:val="00470D85"/>
    <w:rsid w:val="00610338"/>
    <w:rsid w:val="007C76D6"/>
    <w:rsid w:val="008955D7"/>
    <w:rsid w:val="009663C2"/>
    <w:rsid w:val="00AB05EC"/>
    <w:rsid w:val="00B13F87"/>
    <w:rsid w:val="00C71A04"/>
    <w:rsid w:val="00CB2A1B"/>
    <w:rsid w:val="00DC5A26"/>
    <w:rsid w:val="00DF16F8"/>
    <w:rsid w:val="00E16426"/>
    <w:rsid w:val="00E830A2"/>
    <w:rsid w:val="00F13841"/>
    <w:rsid w:val="00F15755"/>
    <w:rsid w:val="00F3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BEB9"/>
  <w15:chartTrackingRefBased/>
  <w15:docId w15:val="{CE37100C-BC01-426E-8366-3B53E03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0C7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C7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C7A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AE2"/>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0C7AE2"/>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rsid w:val="000C7AE2"/>
    <w:rPr>
      <w:rFonts w:asciiTheme="majorHAnsi" w:eastAsiaTheme="majorEastAsia" w:hAnsiTheme="majorHAnsi" w:cstheme="majorBidi"/>
      <w:color w:val="1F4D78" w:themeColor="accent1" w:themeShade="7F"/>
      <w:sz w:val="24"/>
      <w:szCs w:val="24"/>
      <w:lang w:val="uk-UA"/>
    </w:rPr>
  </w:style>
  <w:style w:type="paragraph" w:styleId="a3">
    <w:name w:val="Subtitle"/>
    <w:basedOn w:val="a"/>
    <w:next w:val="a"/>
    <w:link w:val="a4"/>
    <w:uiPriority w:val="11"/>
    <w:qFormat/>
    <w:rsid w:val="000C7AE2"/>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0C7AE2"/>
    <w:rPr>
      <w:rFonts w:eastAsiaTheme="minorEastAsia"/>
      <w:color w:val="5A5A5A" w:themeColor="text1" w:themeTint="A5"/>
      <w:spacing w:val="15"/>
      <w:lang w:val="uk-UA"/>
    </w:rPr>
  </w:style>
  <w:style w:type="paragraph" w:styleId="a5">
    <w:name w:val="Body Text"/>
    <w:basedOn w:val="a"/>
    <w:link w:val="a6"/>
    <w:uiPriority w:val="99"/>
    <w:semiHidden/>
    <w:unhideWhenUsed/>
    <w:rsid w:val="000C7AE2"/>
    <w:pPr>
      <w:spacing w:after="120"/>
    </w:pPr>
  </w:style>
  <w:style w:type="character" w:customStyle="1" w:styleId="a6">
    <w:name w:val="Основной текст Знак"/>
    <w:basedOn w:val="a0"/>
    <w:link w:val="a5"/>
    <w:uiPriority w:val="99"/>
    <w:semiHidden/>
    <w:rsid w:val="000C7AE2"/>
    <w:rPr>
      <w:lang w:val="uk-UA"/>
    </w:rPr>
  </w:style>
  <w:style w:type="paragraph" w:styleId="a7">
    <w:name w:val="Body Text First Indent"/>
    <w:basedOn w:val="a5"/>
    <w:link w:val="a8"/>
    <w:uiPriority w:val="99"/>
    <w:rsid w:val="000C7AE2"/>
    <w:pPr>
      <w:widowControl w:val="0"/>
      <w:spacing w:line="360" w:lineRule="auto"/>
      <w:ind w:firstLine="210"/>
      <w:jc w:val="both"/>
    </w:pPr>
    <w:rPr>
      <w:rFonts w:ascii="Times New Roman" w:eastAsia="Calibri" w:hAnsi="Times New Roman" w:cs="Times New Roman"/>
      <w:spacing w:val="-8"/>
      <w:kern w:val="28"/>
      <w:sz w:val="28"/>
      <w:szCs w:val="28"/>
    </w:rPr>
  </w:style>
  <w:style w:type="character" w:customStyle="1" w:styleId="a8">
    <w:name w:val="Красная строка Знак"/>
    <w:basedOn w:val="a6"/>
    <w:link w:val="a7"/>
    <w:uiPriority w:val="99"/>
    <w:rsid w:val="000C7AE2"/>
    <w:rPr>
      <w:rFonts w:ascii="Times New Roman" w:eastAsia="Calibri" w:hAnsi="Times New Roman" w:cs="Times New Roman"/>
      <w:spacing w:val="-8"/>
      <w:kern w:val="28"/>
      <w:sz w:val="28"/>
      <w:szCs w:val="28"/>
      <w:lang w:val="uk-UA"/>
    </w:rPr>
  </w:style>
  <w:style w:type="table" w:styleId="a9">
    <w:name w:val="Table Grid"/>
    <w:basedOn w:val="a1"/>
    <w:uiPriority w:val="39"/>
    <w:rsid w:val="000C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7AE2"/>
    <w:pPr>
      <w:ind w:left="720"/>
      <w:contextualSpacing/>
    </w:pPr>
  </w:style>
  <w:style w:type="character" w:styleId="ab">
    <w:name w:val="Hyperlink"/>
    <w:basedOn w:val="a0"/>
    <w:uiPriority w:val="99"/>
    <w:unhideWhenUsed/>
    <w:rsid w:val="000C7AE2"/>
    <w:rPr>
      <w:color w:val="0000FF"/>
      <w:u w:val="single"/>
    </w:rPr>
  </w:style>
  <w:style w:type="character" w:customStyle="1" w:styleId="rvts23">
    <w:name w:val="rvts23"/>
    <w:basedOn w:val="a0"/>
    <w:rsid w:val="000C7AE2"/>
  </w:style>
  <w:style w:type="paragraph" w:styleId="ac">
    <w:name w:val="Body Text Indent"/>
    <w:basedOn w:val="a"/>
    <w:link w:val="ad"/>
    <w:unhideWhenUsed/>
    <w:rsid w:val="000C7AE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C7AE2"/>
    <w:rPr>
      <w:rFonts w:ascii="Times New Roman" w:eastAsia="Times New Roman" w:hAnsi="Times New Roman" w:cs="Times New Roman"/>
      <w:sz w:val="24"/>
      <w:szCs w:val="24"/>
      <w:lang w:val="uk-UA" w:eastAsia="ru-RU"/>
    </w:rPr>
  </w:style>
  <w:style w:type="paragraph" w:styleId="ae">
    <w:name w:val="Normal (Web)"/>
    <w:basedOn w:val="a"/>
    <w:uiPriority w:val="99"/>
    <w:rsid w:val="000C7AE2"/>
    <w:pPr>
      <w:spacing w:before="100" w:beforeAutospacing="1" w:after="119" w:line="240" w:lineRule="auto"/>
    </w:pPr>
    <w:rPr>
      <w:rFonts w:ascii="Calibri" w:eastAsia="Calibri" w:hAnsi="Calibri" w:cs="Times New Roman"/>
      <w:sz w:val="24"/>
      <w:szCs w:val="24"/>
      <w:lang w:eastAsia="ru-RU"/>
    </w:rPr>
  </w:style>
  <w:style w:type="character" w:styleId="af">
    <w:name w:val="Strong"/>
    <w:basedOn w:val="a0"/>
    <w:uiPriority w:val="22"/>
    <w:qFormat/>
    <w:rsid w:val="000C7AE2"/>
    <w:rPr>
      <w:b/>
      <w:bCs/>
    </w:rPr>
  </w:style>
  <w:style w:type="paragraph" w:customStyle="1" w:styleId="af0">
    <w:name w:val="Текст докторской"/>
    <w:basedOn w:val="a"/>
    <w:link w:val="af1"/>
    <w:rsid w:val="000C7AE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1">
    <w:name w:val="Текст докторской Знак"/>
    <w:link w:val="af0"/>
    <w:rsid w:val="000C7AE2"/>
    <w:rPr>
      <w:rFonts w:ascii="Times New Roman" w:eastAsia="Times New Roman" w:hAnsi="Times New Roman" w:cs="Times New Roman"/>
      <w:sz w:val="28"/>
      <w:szCs w:val="28"/>
      <w:lang w:val="uk-UA" w:eastAsia="ru-RU"/>
    </w:rPr>
  </w:style>
  <w:style w:type="character" w:customStyle="1" w:styleId="font4fontposition">
    <w:name w:val="font4 fontposition"/>
    <w:basedOn w:val="a0"/>
    <w:rsid w:val="000C7AE2"/>
  </w:style>
  <w:style w:type="paragraph" w:styleId="af2">
    <w:name w:val="No Spacing"/>
    <w:link w:val="af3"/>
    <w:uiPriority w:val="1"/>
    <w:qFormat/>
    <w:rsid w:val="000C7AE2"/>
    <w:pPr>
      <w:spacing w:after="0" w:line="240" w:lineRule="auto"/>
    </w:pPr>
  </w:style>
  <w:style w:type="character" w:styleId="af4">
    <w:name w:val="annotation reference"/>
    <w:basedOn w:val="a0"/>
    <w:uiPriority w:val="99"/>
    <w:semiHidden/>
    <w:unhideWhenUsed/>
    <w:rsid w:val="000C7AE2"/>
    <w:rPr>
      <w:sz w:val="16"/>
      <w:szCs w:val="16"/>
    </w:rPr>
  </w:style>
  <w:style w:type="paragraph" w:styleId="af5">
    <w:name w:val="annotation text"/>
    <w:basedOn w:val="a"/>
    <w:link w:val="af6"/>
    <w:uiPriority w:val="99"/>
    <w:unhideWhenUsed/>
    <w:rsid w:val="000C7AE2"/>
    <w:pPr>
      <w:spacing w:line="240" w:lineRule="auto"/>
    </w:pPr>
    <w:rPr>
      <w:sz w:val="20"/>
      <w:szCs w:val="20"/>
    </w:rPr>
  </w:style>
  <w:style w:type="character" w:customStyle="1" w:styleId="af6">
    <w:name w:val="Текст примечания Знак"/>
    <w:basedOn w:val="a0"/>
    <w:link w:val="af5"/>
    <w:uiPriority w:val="99"/>
    <w:rsid w:val="000C7AE2"/>
    <w:rPr>
      <w:sz w:val="20"/>
      <w:szCs w:val="20"/>
      <w:lang w:val="uk-UA"/>
    </w:rPr>
  </w:style>
  <w:style w:type="paragraph" w:styleId="af7">
    <w:name w:val="annotation subject"/>
    <w:basedOn w:val="af5"/>
    <w:next w:val="af5"/>
    <w:link w:val="af8"/>
    <w:uiPriority w:val="99"/>
    <w:semiHidden/>
    <w:unhideWhenUsed/>
    <w:rsid w:val="000C7AE2"/>
    <w:rPr>
      <w:b/>
      <w:bCs/>
    </w:rPr>
  </w:style>
  <w:style w:type="character" w:customStyle="1" w:styleId="af8">
    <w:name w:val="Тема примечания Знак"/>
    <w:basedOn w:val="af6"/>
    <w:link w:val="af7"/>
    <w:uiPriority w:val="99"/>
    <w:semiHidden/>
    <w:rsid w:val="000C7AE2"/>
    <w:rPr>
      <w:b/>
      <w:bCs/>
      <w:sz w:val="20"/>
      <w:szCs w:val="20"/>
      <w:lang w:val="uk-UA"/>
    </w:rPr>
  </w:style>
  <w:style w:type="paragraph" w:styleId="af9">
    <w:name w:val="Balloon Text"/>
    <w:basedOn w:val="a"/>
    <w:link w:val="afa"/>
    <w:uiPriority w:val="99"/>
    <w:semiHidden/>
    <w:unhideWhenUsed/>
    <w:rsid w:val="000C7AE2"/>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C7AE2"/>
    <w:rPr>
      <w:rFonts w:ascii="Segoe UI" w:hAnsi="Segoe UI" w:cs="Segoe UI"/>
      <w:sz w:val="18"/>
      <w:szCs w:val="18"/>
      <w:lang w:val="uk-UA"/>
    </w:rPr>
  </w:style>
  <w:style w:type="character" w:customStyle="1" w:styleId="afb">
    <w:name w:val="Колонтитул"/>
    <w:basedOn w:val="a0"/>
    <w:rsid w:val="000C7AE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n-US"/>
    </w:rPr>
  </w:style>
  <w:style w:type="character" w:customStyle="1" w:styleId="afc">
    <w:name w:val="Основной текст_"/>
    <w:basedOn w:val="a0"/>
    <w:link w:val="100"/>
    <w:rsid w:val="000C7AE2"/>
    <w:rPr>
      <w:rFonts w:ascii="Times New Roman" w:eastAsia="Times New Roman" w:hAnsi="Times New Roman" w:cs="Times New Roman"/>
      <w:sz w:val="27"/>
      <w:szCs w:val="27"/>
      <w:shd w:val="clear" w:color="auto" w:fill="FFFFFF"/>
    </w:rPr>
  </w:style>
  <w:style w:type="paragraph" w:customStyle="1" w:styleId="100">
    <w:name w:val="Основной текст10"/>
    <w:basedOn w:val="a"/>
    <w:link w:val="afc"/>
    <w:rsid w:val="000C7AE2"/>
    <w:pPr>
      <w:widowControl w:val="0"/>
      <w:shd w:val="clear" w:color="auto" w:fill="FFFFFF"/>
      <w:spacing w:after="900" w:line="475" w:lineRule="exact"/>
      <w:ind w:hanging="420"/>
      <w:jc w:val="center"/>
    </w:pPr>
    <w:rPr>
      <w:rFonts w:ascii="Times New Roman" w:eastAsia="Times New Roman" w:hAnsi="Times New Roman" w:cs="Times New Roman"/>
      <w:sz w:val="27"/>
      <w:szCs w:val="27"/>
      <w:lang w:val="ru-RU"/>
    </w:rPr>
  </w:style>
  <w:style w:type="character" w:customStyle="1" w:styleId="mixed-citation">
    <w:name w:val="mixed-citation"/>
    <w:basedOn w:val="a0"/>
    <w:rsid w:val="000C7AE2"/>
  </w:style>
  <w:style w:type="paragraph" w:styleId="HTML">
    <w:name w:val="HTML Preformatted"/>
    <w:basedOn w:val="a"/>
    <w:link w:val="HTML0"/>
    <w:uiPriority w:val="99"/>
    <w:unhideWhenUsed/>
    <w:rsid w:val="000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7AE2"/>
    <w:rPr>
      <w:rFonts w:ascii="Courier New" w:eastAsia="Times New Roman" w:hAnsi="Courier New" w:cs="Courier New"/>
      <w:sz w:val="20"/>
      <w:szCs w:val="20"/>
      <w:lang w:val="uk-UA" w:eastAsia="ru-RU"/>
    </w:rPr>
  </w:style>
  <w:style w:type="character" w:customStyle="1" w:styleId="14pt">
    <w:name w:val="Основной текст + 14 pt"/>
    <w:basedOn w:val="a6"/>
    <w:rsid w:val="000C7AE2"/>
    <w:rPr>
      <w:rFonts w:ascii="Times New Roman" w:eastAsia="Times New Roman" w:hAnsi="Times New Roman" w:cs="Times New Roman"/>
      <w:sz w:val="28"/>
      <w:szCs w:val="28"/>
      <w:shd w:val="clear" w:color="auto" w:fill="FFFFFF"/>
      <w:lang w:val="uk-UA" w:eastAsia="uk-UA"/>
    </w:rPr>
  </w:style>
  <w:style w:type="character" w:styleId="afd">
    <w:name w:val="Placeholder Text"/>
    <w:basedOn w:val="a0"/>
    <w:uiPriority w:val="99"/>
    <w:semiHidden/>
    <w:rsid w:val="000C7AE2"/>
    <w:rPr>
      <w:color w:val="808080"/>
    </w:rPr>
  </w:style>
  <w:style w:type="character" w:customStyle="1" w:styleId="citation-publication-date">
    <w:name w:val="citation-publication-date"/>
    <w:basedOn w:val="a0"/>
    <w:rsid w:val="000C7AE2"/>
  </w:style>
  <w:style w:type="character" w:customStyle="1" w:styleId="doi">
    <w:name w:val="doi"/>
    <w:basedOn w:val="a0"/>
    <w:rsid w:val="000C7AE2"/>
  </w:style>
  <w:style w:type="character" w:customStyle="1" w:styleId="cit">
    <w:name w:val="cit"/>
    <w:basedOn w:val="a0"/>
    <w:rsid w:val="000C7AE2"/>
  </w:style>
  <w:style w:type="character" w:customStyle="1" w:styleId="ref-journal">
    <w:name w:val="ref-journal"/>
    <w:basedOn w:val="a0"/>
    <w:rsid w:val="000C7AE2"/>
  </w:style>
  <w:style w:type="character" w:customStyle="1" w:styleId="ref-vol">
    <w:name w:val="ref-vol"/>
    <w:basedOn w:val="a0"/>
    <w:rsid w:val="000C7AE2"/>
  </w:style>
  <w:style w:type="character" w:customStyle="1" w:styleId="apple-converted-space">
    <w:name w:val="apple-converted-space"/>
    <w:basedOn w:val="a0"/>
    <w:rsid w:val="000C7AE2"/>
  </w:style>
  <w:style w:type="character" w:styleId="afe">
    <w:name w:val="Emphasis"/>
    <w:basedOn w:val="a0"/>
    <w:uiPriority w:val="20"/>
    <w:qFormat/>
    <w:rsid w:val="000C7AE2"/>
    <w:rPr>
      <w:i/>
      <w:iCs/>
    </w:rPr>
  </w:style>
  <w:style w:type="character" w:customStyle="1" w:styleId="ref-title">
    <w:name w:val="ref-title"/>
    <w:basedOn w:val="a0"/>
    <w:rsid w:val="000C7AE2"/>
  </w:style>
  <w:style w:type="character" w:customStyle="1" w:styleId="ref-iss">
    <w:name w:val="ref-iss"/>
    <w:basedOn w:val="a0"/>
    <w:rsid w:val="000C7AE2"/>
  </w:style>
  <w:style w:type="paragraph" w:styleId="aff">
    <w:name w:val="TOC Heading"/>
    <w:basedOn w:val="1"/>
    <w:next w:val="a"/>
    <w:uiPriority w:val="39"/>
    <w:unhideWhenUsed/>
    <w:qFormat/>
    <w:rsid w:val="000C7AE2"/>
    <w:pPr>
      <w:outlineLvl w:val="9"/>
    </w:pPr>
    <w:rPr>
      <w:lang w:eastAsia="ru-RU"/>
    </w:rPr>
  </w:style>
  <w:style w:type="paragraph" w:styleId="21">
    <w:name w:val="toc 2"/>
    <w:basedOn w:val="a"/>
    <w:next w:val="a"/>
    <w:autoRedefine/>
    <w:uiPriority w:val="39"/>
    <w:unhideWhenUsed/>
    <w:rsid w:val="000C7AE2"/>
    <w:pPr>
      <w:tabs>
        <w:tab w:val="left" w:pos="0"/>
        <w:tab w:val="left" w:pos="709"/>
        <w:tab w:val="left" w:pos="1418"/>
        <w:tab w:val="left" w:pos="10065"/>
      </w:tabs>
      <w:spacing w:after="100" w:line="360" w:lineRule="auto"/>
      <w:jc w:val="both"/>
    </w:pPr>
    <w:rPr>
      <w:rFonts w:ascii="Times New Roman" w:eastAsiaTheme="minorEastAsia" w:hAnsi="Times New Roman" w:cs="Times New Roman"/>
      <w:noProof/>
      <w:color w:val="000000" w:themeColor="text1"/>
      <w:sz w:val="28"/>
      <w:szCs w:val="28"/>
      <w:lang w:eastAsia="ru-RU"/>
    </w:rPr>
  </w:style>
  <w:style w:type="paragraph" w:styleId="11">
    <w:name w:val="toc 1"/>
    <w:basedOn w:val="a"/>
    <w:next w:val="a"/>
    <w:autoRedefine/>
    <w:uiPriority w:val="39"/>
    <w:unhideWhenUsed/>
    <w:rsid w:val="000C7AE2"/>
    <w:pPr>
      <w:tabs>
        <w:tab w:val="left" w:pos="851"/>
        <w:tab w:val="left" w:pos="1100"/>
        <w:tab w:val="left" w:pos="1418"/>
        <w:tab w:val="left" w:pos="10065"/>
        <w:tab w:val="left" w:pos="10490"/>
      </w:tabs>
      <w:spacing w:after="100" w:line="360" w:lineRule="auto"/>
      <w:jc w:val="both"/>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unhideWhenUsed/>
    <w:rsid w:val="000C7AE2"/>
    <w:pPr>
      <w:tabs>
        <w:tab w:val="left" w:pos="1418"/>
        <w:tab w:val="left" w:pos="10065"/>
        <w:tab w:val="right" w:leader="dot" w:pos="10490"/>
      </w:tabs>
      <w:spacing w:after="100" w:line="360" w:lineRule="auto"/>
      <w:jc w:val="both"/>
    </w:pPr>
    <w:rPr>
      <w:rFonts w:ascii="Times New Roman" w:eastAsiaTheme="minorEastAsia" w:hAnsi="Times New Roman" w:cs="Times New Roman"/>
      <w:noProof/>
      <w:sz w:val="28"/>
      <w:szCs w:val="28"/>
      <w:lang w:eastAsia="ru-RU"/>
    </w:rPr>
  </w:style>
  <w:style w:type="character" w:customStyle="1" w:styleId="highwire-citation-authors">
    <w:name w:val="highwire-citation-authors"/>
    <w:basedOn w:val="a0"/>
    <w:rsid w:val="000C7AE2"/>
  </w:style>
  <w:style w:type="character" w:customStyle="1" w:styleId="highwire-citation-author">
    <w:name w:val="highwire-citation-author"/>
    <w:basedOn w:val="a0"/>
    <w:rsid w:val="000C7AE2"/>
  </w:style>
  <w:style w:type="character" w:customStyle="1" w:styleId="highwire-cite-metadata-journal">
    <w:name w:val="highwire-cite-metadata-journal"/>
    <w:basedOn w:val="a0"/>
    <w:rsid w:val="000C7AE2"/>
  </w:style>
  <w:style w:type="character" w:customStyle="1" w:styleId="highwire-cite-metadata-date">
    <w:name w:val="highwire-cite-metadata-date"/>
    <w:basedOn w:val="a0"/>
    <w:rsid w:val="000C7AE2"/>
  </w:style>
  <w:style w:type="character" w:customStyle="1" w:styleId="highwire-cite-metadata-volume">
    <w:name w:val="highwire-cite-metadata-volume"/>
    <w:basedOn w:val="a0"/>
    <w:rsid w:val="000C7AE2"/>
  </w:style>
  <w:style w:type="character" w:customStyle="1" w:styleId="highwire-cite-metadata-issue">
    <w:name w:val="highwire-cite-metadata-issue"/>
    <w:basedOn w:val="a0"/>
    <w:rsid w:val="000C7AE2"/>
  </w:style>
  <w:style w:type="character" w:customStyle="1" w:styleId="highwire-cite-metadata-pages">
    <w:name w:val="highwire-cite-metadata-pages"/>
    <w:basedOn w:val="a0"/>
    <w:rsid w:val="000C7AE2"/>
  </w:style>
  <w:style w:type="character" w:customStyle="1" w:styleId="highwire-cite-metadata-doi">
    <w:name w:val="highwire-cite-metadata-doi"/>
    <w:basedOn w:val="a0"/>
    <w:rsid w:val="000C7AE2"/>
  </w:style>
  <w:style w:type="character" w:customStyle="1" w:styleId="12">
    <w:name w:val="Основной текст1"/>
    <w:basedOn w:val="a0"/>
    <w:rsid w:val="000C7AE2"/>
    <w:rPr>
      <w:rFonts w:ascii="Times New Roman" w:eastAsia="Times New Roman" w:hAnsi="Times New Roman" w:cs="Times New Roman"/>
      <w:b w:val="0"/>
      <w:bCs w:val="0"/>
      <w:i w:val="0"/>
      <w:iCs w:val="0"/>
      <w:smallCaps w:val="0"/>
      <w:strike w:val="0"/>
      <w:color w:val="000000"/>
      <w:spacing w:val="-1"/>
      <w:w w:val="100"/>
      <w:position w:val="0"/>
      <w:sz w:val="18"/>
      <w:szCs w:val="18"/>
      <w:u w:val="none"/>
      <w:lang w:val="uk-UA"/>
    </w:rPr>
  </w:style>
  <w:style w:type="character" w:customStyle="1" w:styleId="22">
    <w:name w:val="Основной текст2"/>
    <w:basedOn w:val="a0"/>
    <w:rsid w:val="000C7AE2"/>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uk-UA"/>
    </w:rPr>
  </w:style>
  <w:style w:type="character" w:customStyle="1" w:styleId="slug-pub-date">
    <w:name w:val="slug-pub-date"/>
    <w:rsid w:val="000C7AE2"/>
  </w:style>
  <w:style w:type="character" w:customStyle="1" w:styleId="slug-vol">
    <w:name w:val="slug-vol"/>
    <w:rsid w:val="000C7AE2"/>
  </w:style>
  <w:style w:type="character" w:customStyle="1" w:styleId="slug-pages">
    <w:name w:val="slug-pages"/>
    <w:rsid w:val="000C7AE2"/>
  </w:style>
  <w:style w:type="paragraph" w:styleId="aff0">
    <w:name w:val="caption"/>
    <w:basedOn w:val="a"/>
    <w:next w:val="a"/>
    <w:uiPriority w:val="35"/>
    <w:unhideWhenUsed/>
    <w:qFormat/>
    <w:rsid w:val="000C7AE2"/>
    <w:pPr>
      <w:spacing w:after="200" w:line="240" w:lineRule="auto"/>
    </w:pPr>
    <w:rPr>
      <w:i/>
      <w:iCs/>
      <w:color w:val="44546A" w:themeColor="text2"/>
      <w:sz w:val="18"/>
      <w:szCs w:val="18"/>
    </w:rPr>
  </w:style>
  <w:style w:type="character" w:customStyle="1" w:styleId="23">
    <w:name w:val="Основной текст (2)_"/>
    <w:basedOn w:val="a0"/>
    <w:link w:val="24"/>
    <w:rsid w:val="000C7AE2"/>
    <w:rPr>
      <w:rFonts w:ascii="Times New Roman" w:eastAsia="Times New Roman" w:hAnsi="Times New Roman" w:cs="Times New Roman"/>
      <w:i/>
      <w:iCs/>
      <w:sz w:val="27"/>
      <w:szCs w:val="27"/>
      <w:shd w:val="clear" w:color="auto" w:fill="FFFFFF"/>
    </w:rPr>
  </w:style>
  <w:style w:type="character" w:customStyle="1" w:styleId="32">
    <w:name w:val="Основной текст (3)_"/>
    <w:basedOn w:val="a0"/>
    <w:link w:val="33"/>
    <w:rsid w:val="000C7AE2"/>
    <w:rPr>
      <w:rFonts w:ascii="Times New Roman" w:eastAsia="Times New Roman" w:hAnsi="Times New Roman" w:cs="Times New Roman"/>
      <w:b/>
      <w:bCs/>
      <w:sz w:val="27"/>
      <w:szCs w:val="27"/>
      <w:shd w:val="clear" w:color="auto" w:fill="FFFFFF"/>
    </w:rPr>
  </w:style>
  <w:style w:type="character" w:customStyle="1" w:styleId="4">
    <w:name w:val="Основной текст (4)_"/>
    <w:basedOn w:val="a0"/>
    <w:rsid w:val="000C7AE2"/>
    <w:rPr>
      <w:rFonts w:ascii="Times New Roman" w:eastAsia="Times New Roman" w:hAnsi="Times New Roman" w:cs="Times New Roman"/>
      <w:b w:val="0"/>
      <w:bCs w:val="0"/>
      <w:i w:val="0"/>
      <w:iCs w:val="0"/>
      <w:smallCaps w:val="0"/>
      <w:strike w:val="0"/>
      <w:u w:val="none"/>
    </w:rPr>
  </w:style>
  <w:style w:type="character" w:customStyle="1" w:styleId="40">
    <w:name w:val="Основной текст (4)"/>
    <w:basedOn w:val="4"/>
    <w:rsid w:val="000C7AE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24">
    <w:name w:val="Основной текст (2)"/>
    <w:basedOn w:val="a"/>
    <w:link w:val="23"/>
    <w:rsid w:val="000C7AE2"/>
    <w:pPr>
      <w:widowControl w:val="0"/>
      <w:shd w:val="clear" w:color="auto" w:fill="FFFFFF"/>
      <w:spacing w:before="900" w:after="0" w:line="955" w:lineRule="exact"/>
      <w:jc w:val="right"/>
    </w:pPr>
    <w:rPr>
      <w:rFonts w:ascii="Times New Roman" w:eastAsia="Times New Roman" w:hAnsi="Times New Roman" w:cs="Times New Roman"/>
      <w:i/>
      <w:iCs/>
      <w:sz w:val="27"/>
      <w:szCs w:val="27"/>
      <w:lang w:val="ru-RU"/>
    </w:rPr>
  </w:style>
  <w:style w:type="paragraph" w:customStyle="1" w:styleId="33">
    <w:name w:val="Основной текст (3)"/>
    <w:basedOn w:val="a"/>
    <w:link w:val="32"/>
    <w:rsid w:val="000C7AE2"/>
    <w:pPr>
      <w:widowControl w:val="0"/>
      <w:shd w:val="clear" w:color="auto" w:fill="FFFFFF"/>
      <w:spacing w:after="120" w:line="475" w:lineRule="exact"/>
      <w:jc w:val="center"/>
    </w:pPr>
    <w:rPr>
      <w:rFonts w:ascii="Times New Roman" w:eastAsia="Times New Roman" w:hAnsi="Times New Roman" w:cs="Times New Roman"/>
      <w:b/>
      <w:bCs/>
      <w:sz w:val="27"/>
      <w:szCs w:val="27"/>
      <w:lang w:val="ru-RU"/>
    </w:rPr>
  </w:style>
  <w:style w:type="paragraph" w:customStyle="1" w:styleId="13">
    <w:name w:val="Знак Знак1 Знак Знак"/>
    <w:basedOn w:val="a"/>
    <w:rsid w:val="000C7AE2"/>
    <w:pPr>
      <w:spacing w:line="240" w:lineRule="exact"/>
    </w:pPr>
    <w:rPr>
      <w:rFonts w:ascii="Verdana" w:eastAsia="Times New Roman" w:hAnsi="Verdana" w:cs="Times New Roman"/>
      <w:sz w:val="20"/>
      <w:szCs w:val="20"/>
      <w:lang w:val="en-US"/>
    </w:rPr>
  </w:style>
  <w:style w:type="character" w:customStyle="1" w:styleId="34">
    <w:name w:val="Заголовок №3_"/>
    <w:basedOn w:val="a0"/>
    <w:link w:val="35"/>
    <w:rsid w:val="000C7AE2"/>
    <w:rPr>
      <w:rFonts w:ascii="Times New Roman" w:eastAsia="Times New Roman" w:hAnsi="Times New Roman" w:cs="Times New Roman"/>
      <w:sz w:val="27"/>
      <w:szCs w:val="27"/>
      <w:shd w:val="clear" w:color="auto" w:fill="FFFFFF"/>
    </w:rPr>
  </w:style>
  <w:style w:type="paragraph" w:customStyle="1" w:styleId="35">
    <w:name w:val="Заголовок №3"/>
    <w:basedOn w:val="a"/>
    <w:link w:val="34"/>
    <w:rsid w:val="000C7AE2"/>
    <w:pPr>
      <w:widowControl w:val="0"/>
      <w:shd w:val="clear" w:color="auto" w:fill="FFFFFF"/>
      <w:spacing w:after="60" w:line="0" w:lineRule="atLeast"/>
      <w:jc w:val="right"/>
      <w:outlineLvl w:val="2"/>
    </w:pPr>
    <w:rPr>
      <w:rFonts w:ascii="Times New Roman" w:eastAsia="Times New Roman" w:hAnsi="Times New Roman" w:cs="Times New Roman"/>
      <w:sz w:val="27"/>
      <w:szCs w:val="27"/>
      <w:lang w:val="ru-RU"/>
    </w:rPr>
  </w:style>
  <w:style w:type="character" w:customStyle="1" w:styleId="af3">
    <w:name w:val="Без интервала Знак"/>
    <w:basedOn w:val="a0"/>
    <w:link w:val="af2"/>
    <w:uiPriority w:val="1"/>
    <w:rsid w:val="000C7AE2"/>
  </w:style>
  <w:style w:type="paragraph" w:styleId="aff1">
    <w:name w:val="header"/>
    <w:basedOn w:val="a"/>
    <w:link w:val="aff2"/>
    <w:uiPriority w:val="99"/>
    <w:unhideWhenUsed/>
    <w:rsid w:val="000C7AE2"/>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0C7AE2"/>
    <w:rPr>
      <w:lang w:val="uk-UA"/>
    </w:rPr>
  </w:style>
  <w:style w:type="paragraph" w:styleId="aff3">
    <w:name w:val="footer"/>
    <w:basedOn w:val="a"/>
    <w:link w:val="aff4"/>
    <w:uiPriority w:val="99"/>
    <w:unhideWhenUsed/>
    <w:rsid w:val="000C7AE2"/>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0C7AE2"/>
    <w:rPr>
      <w:lang w:val="uk-UA"/>
    </w:rPr>
  </w:style>
  <w:style w:type="numbering" w:customStyle="1" w:styleId="14">
    <w:name w:val="Нет списка1"/>
    <w:next w:val="a2"/>
    <w:uiPriority w:val="99"/>
    <w:semiHidden/>
    <w:unhideWhenUsed/>
    <w:rsid w:val="000C7AE2"/>
  </w:style>
  <w:style w:type="table" w:customStyle="1" w:styleId="15">
    <w:name w:val="Сетка таблицы1"/>
    <w:basedOn w:val="a1"/>
    <w:next w:val="a9"/>
    <w:uiPriority w:val="39"/>
    <w:rsid w:val="000C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170FB9"/>
  </w:style>
  <w:style w:type="character" w:customStyle="1" w:styleId="value">
    <w:name w:val="value"/>
    <w:basedOn w:val="a0"/>
    <w:rsid w:val="0017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0103">
      <w:bodyDiv w:val="1"/>
      <w:marLeft w:val="0"/>
      <w:marRight w:val="0"/>
      <w:marTop w:val="0"/>
      <w:marBottom w:val="0"/>
      <w:divBdr>
        <w:top w:val="none" w:sz="0" w:space="0" w:color="auto"/>
        <w:left w:val="none" w:sz="0" w:space="0" w:color="auto"/>
        <w:bottom w:val="none" w:sz="0" w:space="0" w:color="auto"/>
        <w:right w:val="none" w:sz="0" w:space="0" w:color="auto"/>
      </w:divBdr>
    </w:div>
    <w:div w:id="517307882">
      <w:bodyDiv w:val="1"/>
      <w:marLeft w:val="0"/>
      <w:marRight w:val="0"/>
      <w:marTop w:val="0"/>
      <w:marBottom w:val="0"/>
      <w:divBdr>
        <w:top w:val="none" w:sz="0" w:space="0" w:color="auto"/>
        <w:left w:val="none" w:sz="0" w:space="0" w:color="auto"/>
        <w:bottom w:val="none" w:sz="0" w:space="0" w:color="auto"/>
        <w:right w:val="none" w:sz="0" w:space="0" w:color="auto"/>
      </w:divBdr>
    </w:div>
    <w:div w:id="562495748">
      <w:bodyDiv w:val="1"/>
      <w:marLeft w:val="0"/>
      <w:marRight w:val="0"/>
      <w:marTop w:val="0"/>
      <w:marBottom w:val="0"/>
      <w:divBdr>
        <w:top w:val="none" w:sz="0" w:space="0" w:color="auto"/>
        <w:left w:val="none" w:sz="0" w:space="0" w:color="auto"/>
        <w:bottom w:val="none" w:sz="0" w:space="0" w:color="auto"/>
        <w:right w:val="none" w:sz="0" w:space="0" w:color="auto"/>
      </w:divBdr>
    </w:div>
    <w:div w:id="865555350">
      <w:bodyDiv w:val="1"/>
      <w:marLeft w:val="0"/>
      <w:marRight w:val="0"/>
      <w:marTop w:val="0"/>
      <w:marBottom w:val="0"/>
      <w:divBdr>
        <w:top w:val="none" w:sz="0" w:space="0" w:color="auto"/>
        <w:left w:val="none" w:sz="0" w:space="0" w:color="auto"/>
        <w:bottom w:val="none" w:sz="0" w:space="0" w:color="auto"/>
        <w:right w:val="none" w:sz="0" w:space="0" w:color="auto"/>
      </w:divBdr>
      <w:divsChild>
        <w:div w:id="408846232">
          <w:marLeft w:val="0"/>
          <w:marRight w:val="0"/>
          <w:marTop w:val="0"/>
          <w:marBottom w:val="0"/>
          <w:divBdr>
            <w:top w:val="none" w:sz="0" w:space="0" w:color="auto"/>
            <w:left w:val="none" w:sz="0" w:space="0" w:color="auto"/>
            <w:bottom w:val="none" w:sz="0" w:space="0" w:color="auto"/>
            <w:right w:val="none" w:sz="0" w:space="0" w:color="auto"/>
          </w:divBdr>
        </w:div>
        <w:div w:id="94595868">
          <w:marLeft w:val="0"/>
          <w:marRight w:val="0"/>
          <w:marTop w:val="0"/>
          <w:marBottom w:val="0"/>
          <w:divBdr>
            <w:top w:val="none" w:sz="0" w:space="0" w:color="auto"/>
            <w:left w:val="none" w:sz="0" w:space="0" w:color="auto"/>
            <w:bottom w:val="none" w:sz="0" w:space="0" w:color="auto"/>
            <w:right w:val="none" w:sz="0" w:space="0" w:color="auto"/>
          </w:divBdr>
        </w:div>
      </w:divsChild>
    </w:div>
    <w:div w:id="1238784367">
      <w:bodyDiv w:val="1"/>
      <w:marLeft w:val="0"/>
      <w:marRight w:val="0"/>
      <w:marTop w:val="0"/>
      <w:marBottom w:val="0"/>
      <w:divBdr>
        <w:top w:val="none" w:sz="0" w:space="0" w:color="auto"/>
        <w:left w:val="none" w:sz="0" w:space="0" w:color="auto"/>
        <w:bottom w:val="none" w:sz="0" w:space="0" w:color="auto"/>
        <w:right w:val="none" w:sz="0" w:space="0" w:color="auto"/>
      </w:divBdr>
      <w:divsChild>
        <w:div w:id="2119792338">
          <w:marLeft w:val="0"/>
          <w:marRight w:val="0"/>
          <w:marTop w:val="0"/>
          <w:marBottom w:val="0"/>
          <w:divBdr>
            <w:top w:val="none" w:sz="0" w:space="0" w:color="auto"/>
            <w:left w:val="none" w:sz="0" w:space="0" w:color="auto"/>
            <w:bottom w:val="none" w:sz="0" w:space="0" w:color="auto"/>
            <w:right w:val="none" w:sz="0" w:space="0" w:color="auto"/>
          </w:divBdr>
        </w:div>
        <w:div w:id="309335904">
          <w:marLeft w:val="0"/>
          <w:marRight w:val="0"/>
          <w:marTop w:val="0"/>
          <w:marBottom w:val="0"/>
          <w:divBdr>
            <w:top w:val="none" w:sz="0" w:space="0" w:color="auto"/>
            <w:left w:val="none" w:sz="0" w:space="0" w:color="auto"/>
            <w:bottom w:val="none" w:sz="0" w:space="0" w:color="auto"/>
            <w:right w:val="none" w:sz="0" w:space="0" w:color="auto"/>
          </w:divBdr>
        </w:div>
        <w:div w:id="1093935483">
          <w:marLeft w:val="0"/>
          <w:marRight w:val="0"/>
          <w:marTop w:val="0"/>
          <w:marBottom w:val="0"/>
          <w:divBdr>
            <w:top w:val="none" w:sz="0" w:space="0" w:color="auto"/>
            <w:left w:val="none" w:sz="0" w:space="0" w:color="auto"/>
            <w:bottom w:val="none" w:sz="0" w:space="0" w:color="auto"/>
            <w:right w:val="none" w:sz="0" w:space="0" w:color="auto"/>
          </w:divBdr>
        </w:div>
        <w:div w:id="1831480485">
          <w:marLeft w:val="0"/>
          <w:marRight w:val="0"/>
          <w:marTop w:val="0"/>
          <w:marBottom w:val="0"/>
          <w:divBdr>
            <w:top w:val="none" w:sz="0" w:space="0" w:color="auto"/>
            <w:left w:val="none" w:sz="0" w:space="0" w:color="auto"/>
            <w:bottom w:val="none" w:sz="0" w:space="0" w:color="auto"/>
            <w:right w:val="none" w:sz="0" w:space="0" w:color="auto"/>
          </w:divBdr>
        </w:div>
      </w:divsChild>
    </w:div>
    <w:div w:id="17622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8228-DB49-442E-8F8B-7525C6A8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Дмитришин</dc:creator>
  <cp:keywords/>
  <dc:description/>
  <cp:lastModifiedBy>Виктория Дмитришин</cp:lastModifiedBy>
  <cp:revision>10</cp:revision>
  <dcterms:created xsi:type="dcterms:W3CDTF">2020-07-10T19:21:00Z</dcterms:created>
  <dcterms:modified xsi:type="dcterms:W3CDTF">2020-07-10T21:06:00Z</dcterms:modified>
  <cp:contentStatus/>
</cp:coreProperties>
</file>